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Times New Roman" w:hAnsi="Times New Roman"/>
          <w:kern w:val="0"/>
          <w:sz w:val="20"/>
          <w:szCs w:val="20"/>
        </w:rPr>
        <w:drawing>
          <wp:anchor distT="0" distB="0" distL="114300" distR="114300" simplePos="0" relativeHeight="251659264" behindDoc="1" locked="0" layoutInCell="1" allowOverlap="1">
            <wp:simplePos x="0" y="0"/>
            <wp:positionH relativeFrom="margin">
              <wp:align>right</wp:align>
            </wp:positionH>
            <wp:positionV relativeFrom="paragraph">
              <wp:posOffset>55880</wp:posOffset>
            </wp:positionV>
            <wp:extent cx="842645" cy="782955"/>
            <wp:effectExtent l="0" t="0" r="0" b="0"/>
            <wp:wrapTight wrapText="bothSides">
              <wp:wrapPolygon>
                <wp:start x="0" y="0"/>
                <wp:lineTo x="0" y="21022"/>
                <wp:lineTo x="20998" y="21022"/>
                <wp:lineTo x="20998" y="0"/>
                <wp:lineTo x="0" y="0"/>
              </wp:wrapPolygon>
            </wp:wrapTight>
            <wp:docPr id="76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图片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42645" cy="782955"/>
                    </a:xfrm>
                    <a:prstGeom prst="rect">
                      <a:avLst/>
                    </a:prstGeom>
                    <a:noFill/>
                    <a:ln>
                      <a:noFill/>
                    </a:ln>
                  </pic:spPr>
                </pic:pic>
              </a:graphicData>
            </a:graphic>
          </wp:anchor>
        </w:drawing>
      </w:r>
    </w:p>
    <w:p>
      <w:pPr>
        <w:pStyle w:val="47"/>
        <w:spacing w:before="120" w:after="120"/>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封面</w:t>
      </w:r>
    </w:p>
    <w:p>
      <w:r>
        <w:rPr>
          <w:rFonts w:ascii="Times New Roman" w:hAnsi="Times New Roman"/>
          <w:kern w:val="0"/>
          <w:sz w:val="20"/>
          <w:szCs w:val="20"/>
        </w:rPr>
        <mc:AlternateContent>
          <mc:Choice Requires="wps">
            <w:drawing>
              <wp:anchor distT="0" distB="0" distL="114300" distR="114300" simplePos="0" relativeHeight="251660288" behindDoc="0" locked="1" layoutInCell="1" allowOverlap="1">
                <wp:simplePos x="0" y="0"/>
                <wp:positionH relativeFrom="margin">
                  <wp:align>left</wp:align>
                </wp:positionH>
                <wp:positionV relativeFrom="margin">
                  <wp:posOffset>1042035</wp:posOffset>
                </wp:positionV>
                <wp:extent cx="6120130" cy="474980"/>
                <wp:effectExtent l="0" t="0" r="0" b="1270"/>
                <wp:wrapNone/>
                <wp:docPr id="756" name="文本框 756"/>
                <wp:cNvGraphicFramePr/>
                <a:graphic xmlns:a="http://schemas.openxmlformats.org/drawingml/2006/main">
                  <a:graphicData uri="http://schemas.microsoft.com/office/word/2010/wordprocessingShape">
                    <wps:wsp>
                      <wps:cNvSpPr txBox="1"/>
                      <wps:spPr>
                        <a:xfrm>
                          <a:off x="0" y="0"/>
                          <a:ext cx="6120130" cy="474980"/>
                        </a:xfrm>
                        <a:prstGeom prst="rect">
                          <a:avLst/>
                        </a:prstGeom>
                        <a:solidFill>
                          <a:srgbClr val="FFFFFF"/>
                        </a:solidFill>
                        <a:ln w="9525">
                          <a:noFill/>
                        </a:ln>
                        <a:effectLst/>
                      </wps:spPr>
                      <wps:txbx>
                        <w:txbxContent>
                          <w:p>
                            <w:pPr>
                              <w:pStyle w:val="151"/>
                              <w:rPr>
                                <w:spacing w:val="120"/>
                                <w:kern w:val="52"/>
                              </w:rPr>
                            </w:pPr>
                            <w:r>
                              <w:rPr>
                                <w:rFonts w:hint="eastAsia"/>
                                <w:kern w:val="52"/>
                              </w:rPr>
                              <w:t>西北农林科技大学课程质量标准</w:t>
                            </w:r>
                          </w:p>
                          <w:p/>
                        </w:txbxContent>
                      </wps:txbx>
                      <wps:bodyPr wrap="square" lIns="0" tIns="0" rIns="0" bIns="0" upright="1"/>
                    </wps:wsp>
                  </a:graphicData>
                </a:graphic>
              </wp:anchor>
            </w:drawing>
          </mc:Choice>
          <mc:Fallback>
            <w:pict>
              <v:shape id="_x0000_s1026" o:spid="_x0000_s1026" o:spt="202" type="#_x0000_t202" style="position:absolute;left:0pt;margin-top:82.05pt;height:37.4pt;width:481.9pt;mso-position-horizontal:left;mso-position-horizontal-relative:margin;mso-position-vertical-relative:margin;z-index:251660288;mso-width-relative:page;mso-height-relative:page;" fillcolor="#FFFFFF" filled="t" stroked="f" coordsize="21600,21600" o:gfxdata="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Agc4&#10;1wAAAAgBAAAPAAAAAAAAAAEAIAAAACIAAABkcnMvZG93bnJldi54bWxQSwECFAAUAAAACACHTuJA&#10;2mZtzekBAADEAwAADgAAAAAAAAABACAAAAAmAQAAZHJzL2Uyb0RvYy54bWxQSwUGAAAAAAYABgBZ&#10;AQAAgQUAAAAA&#10;">
                <v:fill on="t" focussize="0,0"/>
                <v:stroke on="f"/>
                <v:imagedata o:title=""/>
                <o:lock v:ext="edit" aspectratio="f"/>
                <v:textbox inset="0mm,0mm,0mm,0mm">
                  <w:txbxContent>
                    <w:p>
                      <w:pPr>
                        <w:pStyle w:val="151"/>
                        <w:rPr>
                          <w:spacing w:val="120"/>
                          <w:kern w:val="52"/>
                        </w:rPr>
                      </w:pPr>
                      <w:r>
                        <w:rPr>
                          <w:rFonts w:hint="eastAsia"/>
                          <w:kern w:val="52"/>
                        </w:rPr>
                        <w:t>西北农林科技大学课程质量标准</w:t>
                      </w:r>
                    </w:p>
                    <w:p/>
                  </w:txbxContent>
                </v:textbox>
                <w10:anchorlock/>
              </v:shape>
            </w:pict>
          </mc:Fallback>
        </mc:AlternateContent>
      </w:r>
    </w:p>
    <w:p/>
    <w:p/>
    <w:p>
      <w:r>
        <w:rPr>
          <w:rFonts w:ascii="Times New Roman" w:hAnsi="Times New Roman"/>
          <w:kern w:val="0"/>
          <w:sz w:val="20"/>
          <w:szCs w:val="20"/>
        </w:rPr>
        <mc:AlternateContent>
          <mc:Choice Requires="wps">
            <w:drawing>
              <wp:anchor distT="0" distB="0" distL="114300" distR="114300" simplePos="0" relativeHeight="251661312" behindDoc="0" locked="1" layoutInCell="1" allowOverlap="1">
                <wp:simplePos x="0" y="0"/>
                <wp:positionH relativeFrom="margin">
                  <wp:posOffset>109220</wp:posOffset>
                </wp:positionH>
                <wp:positionV relativeFrom="margin">
                  <wp:posOffset>1633855</wp:posOffset>
                </wp:positionV>
                <wp:extent cx="5802630" cy="662305"/>
                <wp:effectExtent l="0" t="0" r="7620" b="4445"/>
                <wp:wrapNone/>
                <wp:docPr id="757" name="文本框 757"/>
                <wp:cNvGraphicFramePr/>
                <a:graphic xmlns:a="http://schemas.openxmlformats.org/drawingml/2006/main">
                  <a:graphicData uri="http://schemas.microsoft.com/office/word/2010/wordprocessingShape">
                    <wps:wsp>
                      <wps:cNvSpPr txBox="1"/>
                      <wps:spPr>
                        <a:xfrm>
                          <a:off x="0" y="0"/>
                          <a:ext cx="5802630" cy="662305"/>
                        </a:xfrm>
                        <a:prstGeom prst="rect">
                          <a:avLst/>
                        </a:prstGeom>
                        <a:solidFill>
                          <a:srgbClr val="FFFFFF"/>
                        </a:solidFill>
                        <a:ln w="9525">
                          <a:noFill/>
                        </a:ln>
                        <a:effectLst/>
                      </wps:spPr>
                      <wps:txbx>
                        <w:txbxContent>
                          <w:p>
                            <w:pPr>
                              <w:pStyle w:val="152"/>
                              <w:rPr>
                                <w:b/>
                                <w:sz w:val="24"/>
                              </w:rPr>
                            </w:pPr>
                            <w:r>
                              <w:rPr>
                                <w:rFonts w:hint="eastAsia"/>
                                <w:b/>
                              </w:rPr>
                              <w:t>KC/</w:t>
                            </w:r>
                            <w:r>
                              <w:rPr>
                                <w:b/>
                              </w:rPr>
                              <w:t>2082255</w:t>
                            </w:r>
                            <w:r>
                              <w:rPr>
                                <w:rFonts w:hint="eastAsia"/>
                                <w:b/>
                              </w:rPr>
                              <w:t>-20</w:t>
                            </w:r>
                            <w:r>
                              <w:rPr>
                                <w:b/>
                              </w:rPr>
                              <w:t>19</w:t>
                            </w:r>
                          </w:p>
                          <w:p/>
                        </w:txbxContent>
                      </wps:txbx>
                      <wps:bodyPr wrap="square" lIns="0" tIns="0" rIns="0" bIns="0" upright="1"/>
                    </wps:wsp>
                  </a:graphicData>
                </a:graphic>
              </wp:anchor>
            </w:drawing>
          </mc:Choice>
          <mc:Fallback>
            <w:pict>
              <v:shape id="_x0000_s1026" o:spid="_x0000_s1026" o:spt="202" type="#_x0000_t202" style="position:absolute;left:0pt;margin-left:8.6pt;margin-top:128.65pt;height:52.15pt;width:456.9pt;mso-position-horizontal-relative:margin;mso-position-vertical-relative:margin;z-index:251661312;mso-width-relative:page;mso-height-relative:page;" fillcolor="#FFFFFF" filled="t" stroked="f" coordsize="21600,21600" o:gfxdata="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cQE+jZ&#10;AAAACgEAAA8AAAAAAAAAAQAgAAAAIgAAAGRycy9kb3ducmV2LnhtbFBLAQIUABQAAAAIAIdO4kCB&#10;IGHV5gEAAMQDAAAOAAAAAAAAAAEAIAAAACgBAABkcnMvZTJvRG9jLnhtbFBLBQYAAAAABgAGAFkB&#10;AACABQAAAAA=&#10;">
                <v:fill on="t" focussize="0,0"/>
                <v:stroke on="f"/>
                <v:imagedata o:title=""/>
                <o:lock v:ext="edit" aspectratio="f"/>
                <v:textbox inset="0mm,0mm,0mm,0mm">
                  <w:txbxContent>
                    <w:p>
                      <w:pPr>
                        <w:pStyle w:val="152"/>
                        <w:rPr>
                          <w:b/>
                          <w:sz w:val="24"/>
                        </w:rPr>
                      </w:pPr>
                      <w:r>
                        <w:rPr>
                          <w:rFonts w:hint="eastAsia"/>
                          <w:b/>
                        </w:rPr>
                        <w:t>KC/</w:t>
                      </w:r>
                      <w:r>
                        <w:rPr>
                          <w:b/>
                        </w:rPr>
                        <w:t>2082255</w:t>
                      </w:r>
                      <w:r>
                        <w:rPr>
                          <w:rFonts w:hint="eastAsia"/>
                          <w:b/>
                        </w:rPr>
                        <w:t>-20</w:t>
                      </w:r>
                      <w:r>
                        <w:rPr>
                          <w:b/>
                        </w:rPr>
                        <w:t>19</w:t>
                      </w:r>
                    </w:p>
                    <w:p/>
                  </w:txbxContent>
                </v:textbox>
                <w10:anchorlock/>
              </v:shape>
            </w:pict>
          </mc:Fallback>
        </mc:AlternateContent>
      </w:r>
    </w:p>
    <w:p/>
    <w:p/>
    <w:p>
      <w:r>
        <w:rPr>
          <w:rFonts w:ascii="Times New Roman" w:hAnsi="Times New Roman"/>
          <w:kern w:val="0"/>
          <w:sz w:val="20"/>
          <w:szCs w:val="20"/>
        </w:rPr>
        <mc:AlternateContent>
          <mc:Choice Requires="wps">
            <w:drawing>
              <wp:anchor distT="0" distB="0" distL="114300" distR="114300" simplePos="0" relativeHeight="251663360" behindDoc="0" locked="1" layoutInCell="1" allowOverlap="1">
                <wp:simplePos x="0" y="0"/>
                <wp:positionH relativeFrom="margin">
                  <wp:align>left</wp:align>
                </wp:positionH>
                <wp:positionV relativeFrom="margin">
                  <wp:posOffset>2868930</wp:posOffset>
                </wp:positionV>
                <wp:extent cx="5969000" cy="4318635"/>
                <wp:effectExtent l="0" t="0" r="0" b="5715"/>
                <wp:wrapNone/>
                <wp:docPr id="758" name="文本框 758"/>
                <wp:cNvGraphicFramePr/>
                <a:graphic xmlns:a="http://schemas.openxmlformats.org/drawingml/2006/main">
                  <a:graphicData uri="http://schemas.microsoft.com/office/word/2010/wordprocessingShape">
                    <wps:wsp>
                      <wps:cNvSpPr txBox="1"/>
                      <wps:spPr>
                        <a:xfrm>
                          <a:off x="0" y="0"/>
                          <a:ext cx="5969000" cy="4318635"/>
                        </a:xfrm>
                        <a:prstGeom prst="rect">
                          <a:avLst/>
                        </a:prstGeom>
                        <a:solidFill>
                          <a:srgbClr val="FFFFFF"/>
                        </a:solidFill>
                        <a:ln w="9525">
                          <a:noFill/>
                        </a:ln>
                        <a:effectLst/>
                      </wps:spPr>
                      <wps:txbx>
                        <w:txbxContent>
                          <w:p>
                            <w:pPr>
                              <w:pStyle w:val="160"/>
                            </w:pPr>
                            <w:r>
                              <w:rPr>
                                <w:rFonts w:hint="eastAsia"/>
                              </w:rPr>
                              <w:t>工程图学与</w:t>
                            </w:r>
                            <w:r>
                              <w:t>计算机绘图</w:t>
                            </w:r>
                            <w:r>
                              <w:rPr>
                                <w:rFonts w:hint="eastAsia"/>
                              </w:rPr>
                              <w:t>(乙)</w:t>
                            </w:r>
                          </w:p>
                          <w:p>
                            <w:pPr>
                              <w:pStyle w:val="154"/>
                              <w:rPr>
                                <w:rFonts w:ascii="Times New Roman" w:eastAsia="黑体"/>
                                <w:sz w:val="32"/>
                                <w:szCs w:val="32"/>
                              </w:rPr>
                            </w:pPr>
                            <w:r>
                              <w:rPr>
                                <w:rFonts w:ascii="Times New Roman" w:eastAsia="黑体"/>
                                <w:sz w:val="32"/>
                                <w:szCs w:val="32"/>
                              </w:rPr>
                              <w:t>（2019版）</w:t>
                            </w:r>
                          </w:p>
                          <w:p>
                            <w:pPr>
                              <w:pStyle w:val="154"/>
                              <w:rPr>
                                <w:rFonts w:ascii="Times New Roman"/>
                                <w:sz w:val="32"/>
                                <w:szCs w:val="32"/>
                              </w:rPr>
                            </w:pPr>
                            <w:r>
                              <w:rPr>
                                <w:rFonts w:ascii="Times New Roman"/>
                                <w:color w:val="000000"/>
                                <w:sz w:val="32"/>
                                <w:szCs w:val="32"/>
                              </w:rPr>
                              <w:t>Engineering graphics and AutoCAD</w:t>
                            </w:r>
                            <w:r>
                              <w:rPr>
                                <w:rFonts w:hint="eastAsia" w:ascii="Times New Roman"/>
                                <w:sz w:val="32"/>
                                <w:szCs w:val="32"/>
                              </w:rPr>
                              <w:t>（</w:t>
                            </w:r>
                            <w:r>
                              <w:rPr>
                                <w:rFonts w:ascii="Times New Roman"/>
                                <w:sz w:val="32"/>
                                <w:szCs w:val="32"/>
                              </w:rPr>
                              <w:t>B</w:t>
                            </w:r>
                            <w:r>
                              <w:rPr>
                                <w:rFonts w:hint="eastAsia" w:ascii="Times New Roman"/>
                                <w:sz w:val="32"/>
                                <w:szCs w:val="32"/>
                              </w:rPr>
                              <w:t>）</w:t>
                            </w:r>
                          </w:p>
                          <w:p>
                            <w:pPr>
                              <w:pStyle w:val="154"/>
                              <w:rPr>
                                <w:rFonts w:ascii="Times New Roman"/>
                                <w:sz w:val="32"/>
                                <w:szCs w:val="32"/>
                              </w:rPr>
                            </w:pPr>
                            <w:r>
                              <w:rPr>
                                <w:rFonts w:ascii="Times New Roman"/>
                                <w:sz w:val="32"/>
                                <w:szCs w:val="32"/>
                              </w:rPr>
                              <w:t>（课程编号：</w:t>
                            </w:r>
                            <w:r>
                              <w:rPr>
                                <w:rFonts w:ascii="Times New Roman"/>
                                <w:color w:val="000000"/>
                                <w:sz w:val="32"/>
                                <w:szCs w:val="32"/>
                              </w:rPr>
                              <w:t>2082255</w:t>
                            </w:r>
                            <w:r>
                              <w:rPr>
                                <w:rFonts w:ascii="Times New Roman"/>
                                <w:sz w:val="32"/>
                                <w:szCs w:val="32"/>
                              </w:rPr>
                              <w:t>）</w:t>
                            </w:r>
                          </w:p>
                          <w:p>
                            <w:pPr>
                              <w:pStyle w:val="154"/>
                              <w:ind w:firstLine="3520" w:firstLineChars="1100"/>
                              <w:jc w:val="left"/>
                              <w:rPr>
                                <w:rFonts w:ascii="Times New Roman"/>
                                <w:color w:val="000000"/>
                                <w:sz w:val="32"/>
                                <w:szCs w:val="32"/>
                              </w:rPr>
                            </w:pPr>
                          </w:p>
                          <w:p>
                            <w:pPr>
                              <w:pStyle w:val="153"/>
                              <w:rPr>
                                <w:rFonts w:ascii="Times New Roman" w:eastAsia="黑体"/>
                              </w:rPr>
                            </w:pPr>
                          </w:p>
                          <w:p>
                            <w:pPr>
                              <w:pStyle w:val="155"/>
                              <w:rPr>
                                <w:rFonts w:ascii="Times New Roman"/>
                              </w:rPr>
                            </w:pPr>
                          </w:p>
                          <w:p>
                            <w:pPr>
                              <w:rPr>
                                <w:rFonts w:ascii="Times New Roman" w:hAnsi="Times New Roman"/>
                              </w:rPr>
                            </w:pPr>
                          </w:p>
                        </w:txbxContent>
                      </wps:txbx>
                      <wps:bodyPr wrap="square" lIns="0" tIns="0" rIns="0" bIns="0" upright="1"/>
                    </wps:wsp>
                  </a:graphicData>
                </a:graphic>
              </wp:anchor>
            </w:drawing>
          </mc:Choice>
          <mc:Fallback>
            <w:pict>
              <v:shape id="_x0000_s1026" o:spid="_x0000_s1026" o:spt="202" type="#_x0000_t202" style="position:absolute;left:0pt;margin-top:225.9pt;height:340.05pt;width:470pt;mso-position-horizontal:left;mso-position-horizontal-relative:margin;mso-position-vertical-relative:margin;z-index:251663360;mso-width-relative:page;mso-height-relative:page;" fillcolor="#FFFFFF" filled="t" stroked="f" coordsize="21600,21600" o:gfxdata="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mIWvLY&#10;AAAACQEAAA8AAAAAAAAAAQAgAAAAIgAAAGRycy9kb3ducmV2LnhtbFBLAQIUABQAAAAIAIdO4kBn&#10;Pcp55wEAAMUDAAAOAAAAAAAAAAEAIAAAACcBAABkcnMvZTJvRG9jLnhtbFBLBQYAAAAABgAGAFkB&#10;AACABQAAAAA=&#10;">
                <v:fill on="t" focussize="0,0"/>
                <v:stroke on="f"/>
                <v:imagedata o:title=""/>
                <o:lock v:ext="edit" aspectratio="f"/>
                <v:textbox inset="0mm,0mm,0mm,0mm">
                  <w:txbxContent>
                    <w:p>
                      <w:pPr>
                        <w:pStyle w:val="160"/>
                      </w:pPr>
                      <w:r>
                        <w:rPr>
                          <w:rFonts w:hint="eastAsia"/>
                        </w:rPr>
                        <w:t>工程图学与</w:t>
                      </w:r>
                      <w:r>
                        <w:t>计算机绘图</w:t>
                      </w:r>
                      <w:r>
                        <w:rPr>
                          <w:rFonts w:hint="eastAsia"/>
                        </w:rPr>
                        <w:t>(乙)</w:t>
                      </w:r>
                    </w:p>
                    <w:p>
                      <w:pPr>
                        <w:pStyle w:val="154"/>
                        <w:rPr>
                          <w:rFonts w:ascii="Times New Roman" w:eastAsia="黑体"/>
                          <w:sz w:val="32"/>
                          <w:szCs w:val="32"/>
                        </w:rPr>
                      </w:pPr>
                      <w:r>
                        <w:rPr>
                          <w:rFonts w:ascii="Times New Roman" w:eastAsia="黑体"/>
                          <w:sz w:val="32"/>
                          <w:szCs w:val="32"/>
                        </w:rPr>
                        <w:t>（2019版）</w:t>
                      </w:r>
                    </w:p>
                    <w:p>
                      <w:pPr>
                        <w:pStyle w:val="154"/>
                        <w:rPr>
                          <w:rFonts w:ascii="Times New Roman"/>
                          <w:sz w:val="32"/>
                          <w:szCs w:val="32"/>
                        </w:rPr>
                      </w:pPr>
                      <w:r>
                        <w:rPr>
                          <w:rFonts w:ascii="Times New Roman"/>
                          <w:color w:val="000000"/>
                          <w:sz w:val="32"/>
                          <w:szCs w:val="32"/>
                        </w:rPr>
                        <w:t>Engineering graphics and AutoCAD</w:t>
                      </w:r>
                      <w:r>
                        <w:rPr>
                          <w:rFonts w:hint="eastAsia" w:ascii="Times New Roman"/>
                          <w:sz w:val="32"/>
                          <w:szCs w:val="32"/>
                        </w:rPr>
                        <w:t>（</w:t>
                      </w:r>
                      <w:r>
                        <w:rPr>
                          <w:rFonts w:ascii="Times New Roman"/>
                          <w:sz w:val="32"/>
                          <w:szCs w:val="32"/>
                        </w:rPr>
                        <w:t>B</w:t>
                      </w:r>
                      <w:r>
                        <w:rPr>
                          <w:rFonts w:hint="eastAsia" w:ascii="Times New Roman"/>
                          <w:sz w:val="32"/>
                          <w:szCs w:val="32"/>
                        </w:rPr>
                        <w:t>）</w:t>
                      </w:r>
                    </w:p>
                    <w:p>
                      <w:pPr>
                        <w:pStyle w:val="154"/>
                        <w:rPr>
                          <w:rFonts w:ascii="Times New Roman"/>
                          <w:sz w:val="32"/>
                          <w:szCs w:val="32"/>
                        </w:rPr>
                      </w:pPr>
                      <w:r>
                        <w:rPr>
                          <w:rFonts w:ascii="Times New Roman"/>
                          <w:sz w:val="32"/>
                          <w:szCs w:val="32"/>
                        </w:rPr>
                        <w:t>（课程编号：</w:t>
                      </w:r>
                      <w:r>
                        <w:rPr>
                          <w:rFonts w:ascii="Times New Roman"/>
                          <w:color w:val="000000"/>
                          <w:sz w:val="32"/>
                          <w:szCs w:val="32"/>
                        </w:rPr>
                        <w:t>2082255</w:t>
                      </w:r>
                      <w:r>
                        <w:rPr>
                          <w:rFonts w:ascii="Times New Roman"/>
                          <w:sz w:val="32"/>
                          <w:szCs w:val="32"/>
                        </w:rPr>
                        <w:t>）</w:t>
                      </w:r>
                    </w:p>
                    <w:p>
                      <w:pPr>
                        <w:pStyle w:val="154"/>
                        <w:ind w:firstLine="3520" w:firstLineChars="1100"/>
                        <w:jc w:val="left"/>
                        <w:rPr>
                          <w:rFonts w:ascii="Times New Roman"/>
                          <w:color w:val="000000"/>
                          <w:sz w:val="32"/>
                          <w:szCs w:val="32"/>
                        </w:rPr>
                      </w:pPr>
                    </w:p>
                    <w:p>
                      <w:pPr>
                        <w:pStyle w:val="153"/>
                        <w:rPr>
                          <w:rFonts w:ascii="Times New Roman" w:eastAsia="黑体"/>
                        </w:rPr>
                      </w:pPr>
                    </w:p>
                    <w:p>
                      <w:pPr>
                        <w:pStyle w:val="155"/>
                        <w:rPr>
                          <w:rFonts w:ascii="Times New Roman"/>
                        </w:rPr>
                      </w:pPr>
                    </w:p>
                    <w:p>
                      <w:pPr>
                        <w:rPr>
                          <w:rFonts w:ascii="Times New Roman" w:hAnsi="Times New Roman"/>
                        </w:rPr>
                      </w:pPr>
                    </w:p>
                  </w:txbxContent>
                </v:textbox>
                <w10:anchorlock/>
              </v:shape>
            </w:pict>
          </mc:Fallback>
        </mc:AlternateContent>
      </w:r>
    </w:p>
    <w:p/>
    <w:p/>
    <w:p>
      <w:r>
        <w:rPr>
          <w:rFonts w:ascii="Times New Roman" w:hAnsi="Times New Roman"/>
          <w:kern w:val="0"/>
          <w:sz w:val="20"/>
          <w:szCs w:val="20"/>
        </w:rPr>
        <mc:AlternateContent>
          <mc:Choice Requires="wps">
            <w:drawing>
              <wp:anchor distT="0" distB="0" distL="114300" distR="114300" simplePos="0" relativeHeight="251662336" behindDoc="0" locked="0" layoutInCell="1" allowOverlap="1">
                <wp:simplePos x="0" y="0"/>
                <wp:positionH relativeFrom="margin">
                  <wp:posOffset>-61595</wp:posOffset>
                </wp:positionH>
                <wp:positionV relativeFrom="paragraph">
                  <wp:posOffset>71755</wp:posOffset>
                </wp:positionV>
                <wp:extent cx="6121400" cy="0"/>
                <wp:effectExtent l="0" t="0" r="0" b="0"/>
                <wp:wrapNone/>
                <wp:docPr id="762" name="直接连接符 76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85pt;margin-top:5.65pt;height:0pt;width:482pt;mso-position-horizontal-relative:margin;z-index:251662336;mso-width-relative:page;mso-height-relative:page;" filled="f" stroked="t" coordsize="21600,21600" o:gfxdata="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8AYn1wAAAAgBAAAPAAAAAAAAAAEAIAAAACIAAABkcnMvZG93bnJldi54bWxQSwECFAAU&#10;AAAACACHTuJAyWWmTvIBAADrAwAADgAAAAAAAAABACAAAAAmAQAAZHJzL2Uyb0RvYy54bWxQSwUG&#10;AAAAAAYABgBZAQAAigUAAAAA&#10;">
                <v:fill on="f" focussize="0,0"/>
                <v:stroke weight="1pt" color="#000000" joinstyle="round"/>
                <v:imagedata o:title=""/>
                <o:lock v:ext="edit" aspectratio="f"/>
              </v:line>
            </w:pict>
          </mc:Fallback>
        </mc:AlternateContent>
      </w:r>
    </w:p>
    <w:p/>
    <w:p/>
    <w:p/>
    <w:p/>
    <w:p/>
    <w:p/>
    <w:p/>
    <w:p/>
    <w:p/>
    <w:p/>
    <w:p/>
    <w:p/>
    <w:p/>
    <w:p/>
    <w:p/>
    <w:p/>
    <w:p/>
    <w:p/>
    <w:p/>
    <w:p/>
    <w:p/>
    <w:p/>
    <w:p/>
    <w:p/>
    <w:p/>
    <w:p/>
    <w:p/>
    <w:p/>
    <w:p/>
    <w:p/>
    <w:p/>
    <w:p/>
    <w:p/>
    <w:p>
      <w:bookmarkStart w:id="2" w:name="_GoBack"/>
      <w:bookmarkEnd w:id="2"/>
    </w:p>
    <w:p/>
    <w:p>
      <w:r>
        <mc:AlternateContent>
          <mc:Choice Requires="wps">
            <w:drawing>
              <wp:anchor distT="0" distB="0" distL="114300" distR="114300" simplePos="0" relativeHeight="251667456" behindDoc="1" locked="1" layoutInCell="1" allowOverlap="1">
                <wp:simplePos x="0" y="0"/>
                <wp:positionH relativeFrom="margin">
                  <wp:posOffset>4700270</wp:posOffset>
                </wp:positionH>
                <wp:positionV relativeFrom="margin">
                  <wp:posOffset>7926705</wp:posOffset>
                </wp:positionV>
                <wp:extent cx="1348740" cy="326390"/>
                <wp:effectExtent l="0" t="0" r="3810" b="16510"/>
                <wp:wrapNone/>
                <wp:docPr id="2" name="文本框 2"/>
                <wp:cNvGraphicFramePr/>
                <a:graphic xmlns:a="http://schemas.openxmlformats.org/drawingml/2006/main">
                  <a:graphicData uri="http://schemas.microsoft.com/office/word/2010/wordprocessingShape">
                    <wps:wsp>
                      <wps:cNvSpPr txBox="1"/>
                      <wps:spPr>
                        <a:xfrm>
                          <a:off x="0" y="0"/>
                          <a:ext cx="1348740" cy="326390"/>
                        </a:xfrm>
                        <a:prstGeom prst="rect">
                          <a:avLst/>
                        </a:prstGeom>
                        <a:solidFill>
                          <a:srgbClr val="FFFFFF"/>
                        </a:solidFill>
                        <a:ln>
                          <a:noFill/>
                        </a:ln>
                      </wps:spPr>
                      <wps:txbx>
                        <w:txbxContent>
                          <w:p>
                            <w:pPr>
                              <w:pStyle w:val="162"/>
                              <w:numPr>
                                <w:ilvl w:val="4"/>
                                <w:numId w:val="0"/>
                              </w:numPr>
                            </w:pPr>
                            <w:r>
                              <w:rPr>
                                <w:rFonts w:hint="eastAsia"/>
                              </w:rPr>
                              <w:t>20</w:t>
                            </w:r>
                            <w:r>
                              <w:t>2</w:t>
                            </w:r>
                            <w:r>
                              <w:rPr>
                                <w:rFonts w:hint="eastAsia"/>
                                <w:lang w:val="en-US" w:eastAsia="zh-CN"/>
                              </w:rPr>
                              <w:t>0</w:t>
                            </w:r>
                            <w:r>
                              <w:rPr>
                                <w:rFonts w:hint="eastAsia"/>
                              </w:rPr>
                              <w:t>-0</w:t>
                            </w:r>
                            <w:r>
                              <w:rPr>
                                <w:rFonts w:hint="eastAsia"/>
                                <w:lang w:val="en-US" w:eastAsia="zh-CN"/>
                              </w:rPr>
                              <w:t>1</w:t>
                            </w:r>
                            <w:r>
                              <w:rPr>
                                <w:rFonts w:hint="eastAsia"/>
                              </w:rPr>
                              <w:t>-01实施</w:t>
                            </w:r>
                          </w:p>
                        </w:txbxContent>
                      </wps:txbx>
                      <wps:bodyPr lIns="0" tIns="0" rIns="0" bIns="0" upright="1"/>
                    </wps:wsp>
                  </a:graphicData>
                </a:graphic>
              </wp:anchor>
            </w:drawing>
          </mc:Choice>
          <mc:Fallback>
            <w:pict>
              <v:shape id="_x0000_s1026" o:spid="_x0000_s1026" o:spt="202" type="#_x0000_t202" style="position:absolute;left:0pt;margin-left:370.1pt;margin-top:624.15pt;height:25.7pt;width:106.2pt;mso-position-horizontal-relative:margin;mso-position-vertical-relative:margin;z-index:-251649024;mso-width-relative:page;mso-height-relative:page;" stroked="f" coordsize="21600,21600" o:gfxdata="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XIN+zbAAAADQEAAA8AAAAAAAAAAQAgAAAA&#10;IgAAAGRycy9kb3ducmV2LnhtbFBLAQIUABQAAAAIAIdO4kBNBZalzwEAAJsDAAAOAAAAAAAAAAEA&#10;IAAAACoBAABkcnMvZTJvRG9jLnhtbFBLBQYAAAAABgAGAFkBAABrBQAAAAA=&#10;">
                <v:path/>
                <v:fill focussize="0,0"/>
                <v:stroke on="f"/>
                <v:imagedata o:title=""/>
                <o:lock v:ext="edit" grouping="f" rotation="f" text="f" aspectratio="f"/>
                <v:textbox inset="0mm,0mm,0mm,0mm">
                  <w:txbxContent>
                    <w:p>
                      <w:pPr>
                        <w:pStyle w:val="162"/>
                        <w:numPr>
                          <w:ilvl w:val="4"/>
                          <w:numId w:val="0"/>
                        </w:numPr>
                      </w:pPr>
                      <w:r>
                        <w:rPr>
                          <w:rFonts w:hint="eastAsia"/>
                        </w:rPr>
                        <w:t>20</w:t>
                      </w:r>
                      <w:r>
                        <w:t>2</w:t>
                      </w:r>
                      <w:r>
                        <w:rPr>
                          <w:rFonts w:hint="eastAsia"/>
                          <w:lang w:val="en-US" w:eastAsia="zh-CN"/>
                        </w:rPr>
                        <w:t>0</w:t>
                      </w:r>
                      <w:r>
                        <w:rPr>
                          <w:rFonts w:hint="eastAsia"/>
                        </w:rPr>
                        <w:t>-0</w:t>
                      </w:r>
                      <w:r>
                        <w:rPr>
                          <w:rFonts w:hint="eastAsia"/>
                          <w:lang w:val="en-US" w:eastAsia="zh-CN"/>
                        </w:rPr>
                        <w:t>1</w:t>
                      </w:r>
                      <w:r>
                        <w:rPr>
                          <w:rFonts w:hint="eastAsia"/>
                        </w:rPr>
                        <w:t>-01实施</w:t>
                      </w:r>
                    </w:p>
                  </w:txbxContent>
                </v:textbox>
                <w10:anchorlock/>
              </v:shape>
            </w:pict>
          </mc:Fallback>
        </mc:AlternateContent>
      </w:r>
    </w:p>
    <w:p>
      <w:r>
        <mc:AlternateContent>
          <mc:Choice Requires="wps">
            <w:drawing>
              <wp:anchor distT="0" distB="0" distL="114300" distR="114300" simplePos="0" relativeHeight="251666432" behindDoc="1" locked="1" layoutInCell="1" allowOverlap="1">
                <wp:simplePos x="0" y="0"/>
                <wp:positionH relativeFrom="margin">
                  <wp:posOffset>-11430</wp:posOffset>
                </wp:positionH>
                <wp:positionV relativeFrom="margin">
                  <wp:posOffset>7926070</wp:posOffset>
                </wp:positionV>
                <wp:extent cx="1810385" cy="312420"/>
                <wp:effectExtent l="0" t="0" r="18415" b="11430"/>
                <wp:wrapNone/>
                <wp:docPr id="1" name="文本框 1"/>
                <wp:cNvGraphicFramePr/>
                <a:graphic xmlns:a="http://schemas.openxmlformats.org/drawingml/2006/main">
                  <a:graphicData uri="http://schemas.microsoft.com/office/word/2010/wordprocessingShape">
                    <wps:wsp>
                      <wps:cNvSpPr txBox="1"/>
                      <wps:spPr>
                        <a:xfrm>
                          <a:off x="0" y="0"/>
                          <a:ext cx="1810385" cy="312420"/>
                        </a:xfrm>
                        <a:prstGeom prst="rect">
                          <a:avLst/>
                        </a:prstGeom>
                        <a:solidFill>
                          <a:srgbClr val="FFFFFF"/>
                        </a:solidFill>
                        <a:ln>
                          <a:noFill/>
                        </a:ln>
                      </wps:spPr>
                      <wps:txbx>
                        <w:txbxContent>
                          <w:p>
                            <w:pPr>
                              <w:pStyle w:val="161"/>
                            </w:pPr>
                            <w:r>
                              <w:rPr>
                                <w:rFonts w:hint="eastAsia"/>
                              </w:rPr>
                              <w:t>20</w:t>
                            </w:r>
                            <w:r>
                              <w:rPr>
                                <w:rFonts w:hint="eastAsia"/>
                                <w:lang w:val="en-US" w:eastAsia="zh-CN"/>
                              </w:rPr>
                              <w:t>19</w:t>
                            </w:r>
                            <w:r>
                              <w:rPr>
                                <w:rFonts w:hint="eastAsia"/>
                              </w:rPr>
                              <w:t>-</w:t>
                            </w:r>
                            <w:r>
                              <w:rPr>
                                <w:rFonts w:hint="eastAsia"/>
                                <w:lang w:val="en-US" w:eastAsia="zh-CN"/>
                              </w:rPr>
                              <w:t>12</w:t>
                            </w:r>
                            <w:r>
                              <w:rPr>
                                <w:rFonts w:hint="eastAsia"/>
                              </w:rPr>
                              <w:t>-</w:t>
                            </w:r>
                            <w:r>
                              <w:rPr>
                                <w:rFonts w:hint="eastAsia"/>
                                <w:lang w:val="en-US" w:eastAsia="zh-CN"/>
                              </w:rPr>
                              <w:t>10</w:t>
                            </w:r>
                            <w:r>
                              <w:rPr>
                                <w:rFonts w:hint="eastAsia"/>
                              </w:rPr>
                              <w:t>发布</w:t>
                            </w:r>
                          </w:p>
                        </w:txbxContent>
                      </wps:txbx>
                      <wps:bodyPr lIns="0" tIns="0" rIns="0" bIns="0" upright="1"/>
                    </wps:wsp>
                  </a:graphicData>
                </a:graphic>
              </wp:anchor>
            </w:drawing>
          </mc:Choice>
          <mc:Fallback>
            <w:pict>
              <v:shape id="_x0000_s1026" o:spid="_x0000_s1026" o:spt="202" type="#_x0000_t202" style="position:absolute;left:0pt;margin-left:-0.9pt;margin-top:624.1pt;height:24.6pt;width:142.55pt;mso-position-horizontal-relative:margin;mso-position-vertical-relative:margin;z-index:-251650048;mso-width-relative:page;mso-height-relative:page;" stroked="f" coordsize="21600,21600" o:gfxdata="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uNzjdoAAAAMAQAADwAAAAAAAAABACAAAAAi&#10;AAAAZHJzL2Rvd25yZXYueG1sUEsBAhQAFAAAAAgAh07iQMikX8TPAQAAmwMAAA4AAAAAAAAAAQAg&#10;AAAAKQEAAGRycy9lMm9Eb2MueG1sUEsFBgAAAAAGAAYAWQEAAGoFAAAAAA==&#10;">
                <v:path/>
                <v:fill focussize="0,0"/>
                <v:stroke on="f"/>
                <v:imagedata o:title=""/>
                <o:lock v:ext="edit" grouping="f" rotation="f" text="f" aspectratio="f"/>
                <v:textbox inset="0mm,0mm,0mm,0mm">
                  <w:txbxContent>
                    <w:p>
                      <w:pPr>
                        <w:pStyle w:val="161"/>
                      </w:pPr>
                      <w:r>
                        <w:rPr>
                          <w:rFonts w:hint="eastAsia"/>
                        </w:rPr>
                        <w:t>20</w:t>
                      </w:r>
                      <w:r>
                        <w:rPr>
                          <w:rFonts w:hint="eastAsia"/>
                          <w:lang w:val="en-US" w:eastAsia="zh-CN"/>
                        </w:rPr>
                        <w:t>19</w:t>
                      </w:r>
                      <w:r>
                        <w:rPr>
                          <w:rFonts w:hint="eastAsia"/>
                        </w:rPr>
                        <w:t>-</w:t>
                      </w:r>
                      <w:r>
                        <w:rPr>
                          <w:rFonts w:hint="eastAsia"/>
                          <w:lang w:val="en-US" w:eastAsia="zh-CN"/>
                        </w:rPr>
                        <w:t>12</w:t>
                      </w:r>
                      <w:r>
                        <w:rPr>
                          <w:rFonts w:hint="eastAsia"/>
                        </w:rPr>
                        <w:t>-</w:t>
                      </w:r>
                      <w:r>
                        <w:rPr>
                          <w:rFonts w:hint="eastAsia"/>
                          <w:lang w:val="en-US" w:eastAsia="zh-CN"/>
                        </w:rPr>
                        <w:t>10</w:t>
                      </w:r>
                      <w:r>
                        <w:rPr>
                          <w:rFonts w:hint="eastAsia"/>
                        </w:rPr>
                        <w:t>发布</w:t>
                      </w:r>
                    </w:p>
                  </w:txbxContent>
                </v:textbox>
                <w10:anchorlock/>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104775</wp:posOffset>
                </wp:positionV>
                <wp:extent cx="6121400" cy="0"/>
                <wp:effectExtent l="0" t="0" r="0" b="0"/>
                <wp:wrapNone/>
                <wp:docPr id="3" name="Line 1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Line 14" o:spid="_x0000_s1026" o:spt="20" style="position:absolute;left:0pt;margin-left:-3.85pt;margin-top:8.25pt;height:0pt;width:482pt;z-index:251665408;mso-width-relative:page;mso-height-relative:page;" filled="f" stroked="t" coordsize="21600,21600" o:gfxdata="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aVd8bXAAAACAEAAA8AAAAAAAAAAQAgAAAAIgAAAGRycy9kb3du&#10;cmV2LnhtbFBLAQIUABQAAAAIAIdO4kAD/BM/xwEAAKEDAAAOAAAAAAAAAAEAIAAAACYBAABkcnMv&#10;ZTJvRG9jLnhtbFBLBQYAAAAABgAGAFkBAABfBQAAAAA=&#10;">
                <v:fill on="f" focussize="0,0"/>
                <v:stroke weight="1pt" color="#000000" joinstyle="round"/>
                <v:imagedata o:title=""/>
                <o:lock v:ext="edit" aspectratio="f"/>
              </v:line>
            </w:pict>
          </mc:Fallback>
        </mc:AlternateContent>
      </w:r>
    </w:p>
    <w:p/>
    <w:p/>
    <w:p>
      <w:r>
        <w:rPr>
          <w:rFonts w:ascii="Times New Roman" w:hAnsi="Times New Roman"/>
          <w:kern w:val="0"/>
          <w:sz w:val="20"/>
          <w:szCs w:val="20"/>
        </w:rPr>
        <mc:AlternateContent>
          <mc:Choice Requires="wps">
            <w:drawing>
              <wp:anchor distT="0" distB="0" distL="114300" distR="114300" simplePos="0" relativeHeight="251664384" behindDoc="0" locked="1" layoutInCell="1" allowOverlap="1">
                <wp:simplePos x="0" y="0"/>
                <wp:positionH relativeFrom="margin">
                  <wp:posOffset>-127635</wp:posOffset>
                </wp:positionH>
                <wp:positionV relativeFrom="margin">
                  <wp:posOffset>8326120</wp:posOffset>
                </wp:positionV>
                <wp:extent cx="6120130" cy="363220"/>
                <wp:effectExtent l="0" t="0" r="0" b="0"/>
                <wp:wrapNone/>
                <wp:docPr id="761" name="文本框 761"/>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w="9525">
                          <a:noFill/>
                        </a:ln>
                        <a:effectLst/>
                      </wps:spPr>
                      <wps:txbx>
                        <w:txbxContent>
                          <w:p>
                            <w:pPr>
                              <w:pStyle w:val="156"/>
                              <w:ind w:left="1461" w:hanging="611"/>
                            </w:pPr>
                            <w:r>
                              <w:rPr>
                                <w:rFonts w:hint="eastAsia"/>
                                <w:spacing w:val="0"/>
                                <w:w w:val="150"/>
                                <w:szCs w:val="36"/>
                              </w:rPr>
                              <w:t>西北农林科技大学教务处 发布</w:t>
                            </w:r>
                          </w:p>
                          <w:p/>
                        </w:txbxContent>
                      </wps:txbx>
                      <wps:bodyPr wrap="square" lIns="0" tIns="0" rIns="0" bIns="0" upright="1"/>
                    </wps:wsp>
                  </a:graphicData>
                </a:graphic>
              </wp:anchor>
            </w:drawing>
          </mc:Choice>
          <mc:Fallback>
            <w:pict>
              <v:shape id="_x0000_s1026" o:spid="_x0000_s1026" o:spt="202" type="#_x0000_t202" style="position:absolute;left:0pt;margin-left:-10.05pt;margin-top:655.6pt;height:28.6pt;width:481.9pt;mso-position-horizontal-relative:margin;mso-position-vertical-relative:margin;z-index:251664384;mso-width-relative:page;mso-height-relative:page;" fillcolor="#FFFFFF" filled="t" stroked="f" coordsize="21600,21600" o:gfxdata="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Gi&#10;nzjbAAAADQEAAA8AAAAAAAAAAQAgAAAAIgAAAGRycy9kb3ducmV2LnhtbFBLAQIUABQAAAAIAIdO&#10;4kAEqZwN5wEAAMQDAAAOAAAAAAAAAAEAIAAAACoBAABkcnMvZTJvRG9jLnhtbFBLBQYAAAAABgAG&#10;AFkBAACDBQAAAAA=&#10;">
                <v:fill on="t" focussize="0,0"/>
                <v:stroke on="f"/>
                <v:imagedata o:title=""/>
                <o:lock v:ext="edit" aspectratio="f"/>
                <v:textbox inset="0mm,0mm,0mm,0mm">
                  <w:txbxContent>
                    <w:p>
                      <w:pPr>
                        <w:pStyle w:val="156"/>
                        <w:ind w:left="1461" w:hanging="611"/>
                      </w:pPr>
                      <w:r>
                        <w:rPr>
                          <w:rFonts w:hint="eastAsia"/>
                          <w:spacing w:val="0"/>
                          <w:w w:val="150"/>
                          <w:szCs w:val="36"/>
                        </w:rPr>
                        <w:t>西北农林科技大学教务处 发布</w:t>
                      </w:r>
                    </w:p>
                    <w:p/>
                  </w:txbxContent>
                </v:textbox>
                <w10:anchorlock/>
              </v:shape>
            </w:pict>
          </mc:Fallback>
        </mc:AlternateContent>
      </w:r>
    </w:p>
    <w:p/>
    <w:p>
      <w:pPr>
        <w:sectPr>
          <w:footerReference r:id="rId3" w:type="default"/>
          <w:pgSz w:w="11906" w:h="16838"/>
          <w:pgMar w:top="1134" w:right="1418" w:bottom="1134" w:left="1418" w:header="1134" w:footer="567" w:gutter="0"/>
          <w:pgNumType w:start="1"/>
          <w:cols w:space="425" w:num="1"/>
          <w:docGrid w:linePitch="400" w:charSpace="0"/>
        </w:sectPr>
      </w:pPr>
    </w:p>
    <w:p>
      <w:pPr>
        <w:pStyle w:val="47"/>
        <w:spacing w:before="200" w:after="200"/>
        <w:jc w:val="center"/>
      </w:pPr>
      <w:r>
        <w:rPr>
          <w:rFonts w:hint="eastAsia"/>
        </w:rPr>
        <w:t>前 言</w:t>
      </w:r>
    </w:p>
    <w:p>
      <w:pPr>
        <w:pStyle w:val="5"/>
        <w:ind w:firstLine="490"/>
      </w:pPr>
    </w:p>
    <w:p>
      <w:pPr>
        <w:pStyle w:val="5"/>
        <w:ind w:firstLine="490"/>
      </w:pPr>
      <w:r>
        <w:rPr>
          <w:rFonts w:hint="eastAsia"/>
        </w:rPr>
        <w:t>为了规范课程教学，强化课程教学的目标管理，体现专业培养方案对学生在知识、能力与素质方面的基本要求，结合学校学科专业发展实际，特制定西北农林科技大学课程质量标准</w:t>
      </w:r>
      <w:r>
        <w:t>（curriculum quality criterion）</w:t>
      </w:r>
      <w:r>
        <w:rPr>
          <w:rFonts w:hint="eastAsia"/>
        </w:rPr>
        <w:t>。</w:t>
      </w:r>
    </w:p>
    <w:p>
      <w:pPr>
        <w:pStyle w:val="5"/>
        <w:ind w:firstLine="490"/>
      </w:pPr>
      <w:r>
        <w:t>课程</w:t>
      </w:r>
      <w:r>
        <w:rPr>
          <w:rFonts w:hint="eastAsia"/>
        </w:rPr>
        <w:t>质量</w:t>
      </w:r>
      <w:r>
        <w:t>标准，是规定某</w:t>
      </w:r>
      <w:r>
        <w:rPr>
          <w:rFonts w:hint="eastAsia"/>
        </w:rPr>
        <w:t>一门</w:t>
      </w:r>
      <w:r>
        <w:t>课程性质、课程目标、内容</w:t>
      </w:r>
      <w:r>
        <w:rPr>
          <w:rFonts w:hint="eastAsia"/>
        </w:rPr>
        <w:t>框架</w:t>
      </w:r>
      <w:r>
        <w:t>、实施建议的教学指导性</w:t>
      </w:r>
      <w:r>
        <w:fldChar w:fldCharType="begin"/>
      </w:r>
      <w:r>
        <w:instrText xml:space="preserve"> HYPERLINK "app:bk:%E6%96%87%E4%BB%B6" </w:instrText>
      </w:r>
      <w:r>
        <w:fldChar w:fldCharType="separate"/>
      </w:r>
      <w:r>
        <w:t>文件</w:t>
      </w:r>
      <w:r>
        <w:fldChar w:fldCharType="end"/>
      </w:r>
      <w:r>
        <w:t>。它是联系课程计划与</w:t>
      </w:r>
      <w:r>
        <w:fldChar w:fldCharType="begin"/>
      </w:r>
      <w:r>
        <w:instrText xml:space="preserve"> HYPERLINK "app:bk:%E8%AF%BE%E5%A0%82" </w:instrText>
      </w:r>
      <w:r>
        <w:fldChar w:fldCharType="separate"/>
      </w:r>
      <w:r>
        <w:t>课堂</w:t>
      </w:r>
      <w:r>
        <w:fldChar w:fldCharType="end"/>
      </w:r>
      <w:r>
        <w:t>教学的中间桥梁，可以确保不同的</w:t>
      </w:r>
      <w:r>
        <w:fldChar w:fldCharType="begin"/>
      </w:r>
      <w:r>
        <w:instrText xml:space="preserve"> HYPERLINK "app:bk:%E6%95%99%E5%B8%88" </w:instrText>
      </w:r>
      <w:r>
        <w:fldChar w:fldCharType="separate"/>
      </w:r>
      <w:r>
        <w:t>教师</w:t>
      </w:r>
      <w:r>
        <w:fldChar w:fldCharType="end"/>
      </w:r>
      <w:r>
        <w:t>有效、连贯而目标一致地开展教学工作，对教师的教学具有直接的指导作用，对课程质量有重要影响。</w:t>
      </w:r>
      <w:r>
        <w:rPr>
          <w:rFonts w:hint="eastAsia"/>
        </w:rPr>
        <w:t>同时，也</w:t>
      </w:r>
      <w:r>
        <w:t>是</w:t>
      </w:r>
      <w:r>
        <w:fldChar w:fldCharType="begin"/>
      </w:r>
      <w:r>
        <w:instrText xml:space="preserve"> HYPERLINK "app:bk:%E6%95%99%E6%9D%90" </w:instrText>
      </w:r>
      <w:r>
        <w:fldChar w:fldCharType="separate"/>
      </w:r>
      <w:r>
        <w:t>教材</w:t>
      </w:r>
      <w:r>
        <w:fldChar w:fldCharType="end"/>
      </w:r>
      <w:r>
        <w:t>编写、教学</w:t>
      </w:r>
      <w:r>
        <w:fldChar w:fldCharType="begin"/>
      </w:r>
      <w:r>
        <w:instrText xml:space="preserve"> HYPERLINK "app:bk:%E8%AF%84%E4%BC%B0" </w:instrText>
      </w:r>
      <w:r>
        <w:fldChar w:fldCharType="separate"/>
      </w:r>
      <w:r>
        <w:t>评估</w:t>
      </w:r>
      <w:r>
        <w:fldChar w:fldCharType="end"/>
      </w:r>
      <w:r>
        <w:t>和</w:t>
      </w:r>
      <w:r>
        <w:fldChar w:fldCharType="begin"/>
      </w:r>
      <w:r>
        <w:instrText xml:space="preserve"> HYPERLINK "app:bk:%E8%80%83%E8%AF%95" </w:instrText>
      </w:r>
      <w:r>
        <w:fldChar w:fldCharType="separate"/>
      </w:r>
      <w:r>
        <w:t>考试</w:t>
      </w:r>
      <w:r>
        <w:fldChar w:fldCharType="end"/>
      </w:r>
      <w:r>
        <w:t>命题的依据，是</w:t>
      </w:r>
      <w:r>
        <w:rPr>
          <w:rFonts w:hint="eastAsia"/>
        </w:rPr>
        <w:t>学校</w:t>
      </w:r>
      <w:r>
        <w:t>管理和评价课程的基础</w:t>
      </w:r>
      <w:r>
        <w:rPr>
          <w:rFonts w:hint="eastAsia"/>
        </w:rPr>
        <w:t>。</w:t>
      </w:r>
      <w:r>
        <w:t>与</w:t>
      </w:r>
      <w:r>
        <w:fldChar w:fldCharType="begin"/>
      </w:r>
      <w:r>
        <w:instrText xml:space="preserve"> HYPERLINK "app:bk:%E6%95%99%E5%AD%A6%E5%A4%A7%E7%BA%B2" </w:instrText>
      </w:r>
      <w:r>
        <w:fldChar w:fldCharType="separate"/>
      </w:r>
      <w:r>
        <w:t>教学大纲</w:t>
      </w:r>
      <w:r>
        <w:fldChar w:fldCharType="end"/>
      </w:r>
      <w:r>
        <w:t>相比，课程</w:t>
      </w:r>
      <w:r>
        <w:rPr>
          <w:rFonts w:hint="eastAsia"/>
        </w:rPr>
        <w:t>质量</w:t>
      </w:r>
      <w:r>
        <w:t>标准在课程的基本理念、课程目标、课程实施建议等几部分阐述的详细、明确，特别是提出了面向全体学生的学习基本要求。</w:t>
      </w:r>
    </w:p>
    <w:p>
      <w:pPr>
        <w:pStyle w:val="5"/>
        <w:ind w:firstLine="490"/>
      </w:pPr>
    </w:p>
    <w:p>
      <w:pPr>
        <w:pStyle w:val="5"/>
        <w:ind w:firstLine="490"/>
      </w:pPr>
      <w:r>
        <w:t>本课程学时/学分：48</w:t>
      </w:r>
      <w:r>
        <w:rPr>
          <w:rFonts w:hint="eastAsia"/>
        </w:rPr>
        <w:t>/</w:t>
      </w:r>
      <w:r>
        <w:t>2.5</w:t>
      </w:r>
      <w:r>
        <w:rPr>
          <w:rFonts w:hint="eastAsia"/>
        </w:rPr>
        <w:t>（理论</w:t>
      </w:r>
      <w:r>
        <w:t>32</w:t>
      </w:r>
      <w:r>
        <w:rPr>
          <w:rFonts w:hint="eastAsia"/>
        </w:rPr>
        <w:t>学时/实验</w:t>
      </w:r>
      <w:r>
        <w:t>16</w:t>
      </w:r>
      <w:r>
        <w:rPr>
          <w:rFonts w:hint="eastAsia"/>
        </w:rPr>
        <w:t>学时）</w:t>
      </w:r>
    </w:p>
    <w:p>
      <w:pPr>
        <w:pStyle w:val="5"/>
        <w:ind w:firstLine="490"/>
      </w:pPr>
      <w:r>
        <w:t>本课程先修课程：</w:t>
      </w:r>
      <w:r>
        <w:rPr>
          <w:rFonts w:hint="eastAsia"/>
        </w:rPr>
        <w:t>无</w:t>
      </w:r>
    </w:p>
    <w:p>
      <w:pPr>
        <w:pStyle w:val="5"/>
        <w:ind w:firstLine="490"/>
      </w:pPr>
      <w:r>
        <w:rPr>
          <w:rFonts w:hint="eastAsia"/>
        </w:rPr>
        <w:t>本课程属性：理论课</w:t>
      </w:r>
    </w:p>
    <w:p>
      <w:pPr>
        <w:pStyle w:val="5"/>
        <w:ind w:firstLine="490"/>
      </w:pPr>
      <w:r>
        <w:t>本</w:t>
      </w:r>
      <w:r>
        <w:rPr>
          <w:rFonts w:hint="eastAsia"/>
        </w:rPr>
        <w:t>标准</w:t>
      </w:r>
      <w:r>
        <w:t>依据GB/T1.1-2009规定的规则编制</w:t>
      </w:r>
    </w:p>
    <w:p>
      <w:pPr>
        <w:pStyle w:val="5"/>
        <w:ind w:firstLine="490"/>
      </w:pPr>
      <w:r>
        <w:rPr>
          <w:rFonts w:hint="eastAsia"/>
        </w:rPr>
        <w:t>本标准由西北农林科技大学教务处提出并归口</w:t>
      </w:r>
    </w:p>
    <w:p>
      <w:pPr>
        <w:pStyle w:val="5"/>
        <w:ind w:firstLine="490"/>
        <w:rPr>
          <w:color w:val="FF0000"/>
        </w:rPr>
      </w:pPr>
      <w:r>
        <w:rPr>
          <w:rFonts w:hint="eastAsia"/>
        </w:rPr>
        <w:t>本标准起草单位：西北农林科技大学</w:t>
      </w:r>
      <w:r>
        <w:rPr>
          <w:rFonts w:hint="eastAsia"/>
          <w:kern w:val="0"/>
          <w:szCs w:val="20"/>
        </w:rPr>
        <w:t>机械与电子工程学院</w:t>
      </w:r>
      <w:r>
        <w:rPr>
          <w:rFonts w:hint="eastAsia"/>
        </w:rPr>
        <w:t>学院</w:t>
      </w:r>
      <w:r>
        <w:rPr>
          <w:rFonts w:hint="eastAsia"/>
          <w:kern w:val="0"/>
          <w:szCs w:val="20"/>
        </w:rPr>
        <w:t>机械工程系</w:t>
      </w:r>
    </w:p>
    <w:p>
      <w:pPr>
        <w:pStyle w:val="5"/>
        <w:ind w:firstLine="490"/>
      </w:pPr>
      <w:r>
        <w:rPr>
          <w:rFonts w:hint="eastAsia"/>
        </w:rPr>
        <w:t>本标准主要起草人：朱琳、谷芳、李群卓、董金城</w:t>
      </w:r>
    </w:p>
    <w:p>
      <w:pPr>
        <w:pStyle w:val="5"/>
        <w:ind w:firstLine="490"/>
      </w:pPr>
      <w:r>
        <w:rPr>
          <w:rFonts w:hint="eastAsia"/>
        </w:rPr>
        <w:t>本标准为首次发布</w:t>
      </w:r>
    </w:p>
    <w:p>
      <w:pPr>
        <w:sectPr>
          <w:headerReference r:id="rId4" w:type="default"/>
          <w:footerReference r:id="rId5" w:type="default"/>
          <w:pgSz w:w="11906" w:h="16838"/>
          <w:pgMar w:top="1134" w:right="1418" w:bottom="1134" w:left="1418" w:header="1134" w:footer="567" w:gutter="0"/>
          <w:pgNumType w:start="1"/>
          <w:cols w:space="425" w:num="1"/>
          <w:docGrid w:type="lines" w:linePitch="400" w:charSpace="0"/>
        </w:sectPr>
      </w:pPr>
    </w:p>
    <w:p>
      <w:pPr>
        <w:pStyle w:val="47"/>
        <w:spacing w:before="200" w:after="200"/>
        <w:jc w:val="center"/>
      </w:pPr>
      <w:r>
        <w:rPr>
          <w:rFonts w:hint="eastAsia"/>
        </w:rPr>
        <w:t>《工程图学与计算机绘图(乙)》课程质量标准</w:t>
      </w:r>
    </w:p>
    <w:p>
      <w:pPr>
        <w:pStyle w:val="45"/>
        <w:spacing w:after="200"/>
        <w:jc w:val="center"/>
        <w:rPr>
          <w:sz w:val="24"/>
        </w:rPr>
      </w:pPr>
      <w:r>
        <w:rPr>
          <w:rFonts w:hint="eastAsia"/>
          <w:sz w:val="24"/>
        </w:rPr>
        <w:t>（2</w:t>
      </w:r>
      <w:r>
        <w:rPr>
          <w:sz w:val="24"/>
        </w:rPr>
        <w:t>019</w:t>
      </w:r>
      <w:r>
        <w:rPr>
          <w:rFonts w:hint="eastAsia"/>
          <w:sz w:val="24"/>
        </w:rPr>
        <w:t>版）</w:t>
      </w:r>
    </w:p>
    <w:p>
      <w:pPr>
        <w:pStyle w:val="48"/>
        <w:spacing w:before="200" w:after="200"/>
        <w:ind w:left="672" w:hanging="672"/>
      </w:pPr>
      <w:r>
        <w:rPr>
          <w:rFonts w:hint="eastAsia"/>
        </w:rPr>
        <w:t xml:space="preserve">1 </w:t>
      </w:r>
      <w:r>
        <w:t xml:space="preserve"> </w:t>
      </w:r>
      <w:r>
        <w:rPr>
          <w:rFonts w:hint="eastAsia"/>
        </w:rPr>
        <w:t>范围</w:t>
      </w:r>
    </w:p>
    <w:p>
      <w:pPr>
        <w:pStyle w:val="5"/>
        <w:ind w:firstLine="490"/>
      </w:pPr>
      <w:r>
        <w:rPr>
          <w:rFonts w:hint="eastAsia"/>
        </w:rPr>
        <w:t>本标准规定了《工程图学与计算机绘图(乙)》课程的简介、课程目标、课程目标对毕业要求的支撑、教学要求、评价方式与标准。</w:t>
      </w:r>
    </w:p>
    <w:p>
      <w:pPr>
        <w:pStyle w:val="5"/>
        <w:ind w:firstLine="490"/>
      </w:pPr>
      <w:r>
        <w:rPr>
          <w:rFonts w:hint="eastAsia"/>
        </w:rPr>
        <w:t>本标准适用于葡萄与葡萄酒工程专业。</w:t>
      </w:r>
    </w:p>
    <w:p>
      <w:pPr>
        <w:pStyle w:val="48"/>
        <w:spacing w:before="200" w:after="200"/>
        <w:ind w:left="672" w:hanging="672"/>
      </w:pPr>
      <w:r>
        <w:rPr>
          <w:rFonts w:hint="eastAsia"/>
        </w:rPr>
        <w:t xml:space="preserve">2 </w:t>
      </w:r>
      <w:r>
        <w:t xml:space="preserve"> </w:t>
      </w:r>
      <w:r>
        <w:rPr>
          <w:rFonts w:hint="eastAsia"/>
        </w:rPr>
        <w:t>规范性引用文件</w:t>
      </w:r>
    </w:p>
    <w:p>
      <w:pPr>
        <w:pStyle w:val="5"/>
        <w:ind w:firstLine="490"/>
      </w:pPr>
      <w:r>
        <w:rPr>
          <w:rFonts w:hint="eastAsia"/>
        </w:rPr>
        <w:t>下列文件对于本文件的应用是必不可少的。凡是注日期的引用文件，仅注日期的版本适用于本文件。凡是不注日期的引用文件，其最新版本（包括所有的修改单）适用于本文件。</w:t>
      </w:r>
    </w:p>
    <w:p>
      <w:pPr>
        <w:pStyle w:val="5"/>
        <w:ind w:firstLine="490"/>
      </w:pPr>
      <w:r>
        <w:rPr>
          <w:rFonts w:hint="eastAsia"/>
        </w:rPr>
        <w:t xml:space="preserve">GB/T 7713.1－2006学位论文编写规则 </w:t>
      </w:r>
    </w:p>
    <w:p>
      <w:pPr>
        <w:pStyle w:val="5"/>
        <w:ind w:firstLine="490"/>
      </w:pPr>
      <w:r>
        <w:rPr>
          <w:rFonts w:hint="eastAsia"/>
        </w:rPr>
        <w:t>GB7714－2005文后参考文献著录规则</w:t>
      </w:r>
    </w:p>
    <w:p>
      <w:pPr>
        <w:pStyle w:val="5"/>
        <w:ind w:firstLine="490"/>
      </w:pPr>
      <w:r>
        <w:rPr>
          <w:rFonts w:hint="eastAsia"/>
        </w:rPr>
        <w:t>西北农林科技大学201</w:t>
      </w:r>
      <w:r>
        <w:t>9</w:t>
      </w:r>
      <w:r>
        <w:rPr>
          <w:rFonts w:hint="eastAsia"/>
        </w:rPr>
        <w:t>版本科培养方案（机械设计制造及其自动化专业）</w:t>
      </w:r>
    </w:p>
    <w:p>
      <w:pPr>
        <w:pStyle w:val="5"/>
        <w:ind w:firstLine="490"/>
      </w:pPr>
      <w:r>
        <w:rPr>
          <w:rFonts w:hint="eastAsia"/>
        </w:rPr>
        <w:t>西北农林科技大学本科学籍管理办法（校教发【2017】286号）</w:t>
      </w:r>
    </w:p>
    <w:p>
      <w:pPr>
        <w:pStyle w:val="5"/>
        <w:ind w:firstLine="490"/>
      </w:pPr>
      <w:r>
        <w:rPr>
          <w:rFonts w:hint="eastAsia"/>
        </w:rPr>
        <w:t>西北农林科技大学本科考试工作条例（校教发【2019】364号）</w:t>
      </w:r>
    </w:p>
    <w:p>
      <w:pPr>
        <w:pStyle w:val="48"/>
        <w:spacing w:before="200" w:after="200"/>
        <w:ind w:left="672" w:hanging="672"/>
      </w:pPr>
      <w:r>
        <w:rPr>
          <w:rFonts w:hint="eastAsia"/>
        </w:rPr>
        <w:t xml:space="preserve">3 </w:t>
      </w:r>
      <w:r>
        <w:t xml:space="preserve"> </w:t>
      </w:r>
      <w:r>
        <w:rPr>
          <w:rFonts w:hint="eastAsia"/>
        </w:rPr>
        <w:t>课程简介</w:t>
      </w:r>
    </w:p>
    <w:p>
      <w:pPr>
        <w:pStyle w:val="49"/>
        <w:spacing w:before="80" w:after="80"/>
        <w:ind w:left="854" w:hanging="854"/>
      </w:pPr>
      <w:r>
        <w:rPr>
          <w:rFonts w:hint="eastAsia"/>
        </w:rPr>
        <w:t xml:space="preserve">3.1 </w:t>
      </w:r>
      <w:r>
        <w:t xml:space="preserve"> </w:t>
      </w:r>
      <w:r>
        <w:rPr>
          <w:rFonts w:hint="eastAsia"/>
        </w:rPr>
        <w:t>中文简介</w:t>
      </w:r>
    </w:p>
    <w:p>
      <w:pPr>
        <w:pStyle w:val="5"/>
        <w:ind w:firstLine="490"/>
      </w:pPr>
      <w:r>
        <w:rPr>
          <w:rFonts w:hint="eastAsia"/>
        </w:rPr>
        <w:t>本课程</w:t>
      </w:r>
      <w:r>
        <w:t>是</w:t>
      </w:r>
      <w:r>
        <w:rPr>
          <w:rFonts w:hint="eastAsia"/>
        </w:rPr>
        <w:t>葡萄与葡萄酒工程专业</w:t>
      </w:r>
      <w:r>
        <w:t>的</w:t>
      </w:r>
      <w:r>
        <w:rPr>
          <w:rFonts w:hint="eastAsia"/>
        </w:rPr>
        <w:t>专业</w:t>
      </w:r>
      <w:r>
        <w:t>基础课</w:t>
      </w:r>
      <w:r>
        <w:rPr>
          <w:rFonts w:hint="eastAsia"/>
        </w:rPr>
        <w:t>，是研究绘制和阅读工程图样、解决空间几何问题的理论和方法，为培养学生的制图和空间想象能力、</w:t>
      </w:r>
      <w:r>
        <w:t>计算机</w:t>
      </w:r>
      <w:r>
        <w:rPr>
          <w:rFonts w:hint="eastAsia"/>
        </w:rPr>
        <w:t>绘图样能力</w:t>
      </w:r>
      <w:r>
        <w:t>，</w:t>
      </w:r>
      <w:r>
        <w:rPr>
          <w:rFonts w:hint="eastAsia"/>
        </w:rPr>
        <w:t xml:space="preserve">打下必要基础的一门技术基础课。同时，它又是学生学习后续课程和完成课程设计及毕业设计不可缺少的基础。本课程既有系统的理论又有较强的实践性和技术性。 </w:t>
      </w:r>
    </w:p>
    <w:p>
      <w:pPr>
        <w:pStyle w:val="5"/>
        <w:ind w:firstLine="490"/>
      </w:pPr>
      <w:r>
        <w:rPr>
          <w:rFonts w:hint="eastAsia"/>
        </w:rPr>
        <w:t>本课程的主要任务是</w:t>
      </w:r>
      <w:r>
        <w:t>培养使用</w:t>
      </w:r>
      <w:r>
        <w:rPr>
          <w:rFonts w:hint="eastAsia"/>
        </w:rPr>
        <w:t>正</w:t>
      </w:r>
      <w:r>
        <w:t>投影的方法用二维平面图形表达三维空间形状的能力</w:t>
      </w:r>
      <w:r>
        <w:rPr>
          <w:rFonts w:hint="eastAsia"/>
        </w:rPr>
        <w:t>，</w:t>
      </w:r>
      <w:r>
        <w:t>仪器绘制、徒手绘</w:t>
      </w:r>
      <w:r>
        <w:rPr>
          <w:rFonts w:hint="eastAsia"/>
        </w:rPr>
        <w:t>制、</w:t>
      </w:r>
      <w:r>
        <w:t>计算机绘图和阅读专业图样的能力</w:t>
      </w:r>
      <w:r>
        <w:rPr>
          <w:rFonts w:hint="eastAsia"/>
        </w:rPr>
        <w:t>，</w:t>
      </w:r>
      <w:r>
        <w:t>培养工程意识,贯彻、执行国家标准的意识</w:t>
      </w:r>
      <w:r>
        <w:rPr>
          <w:rFonts w:hint="eastAsia"/>
        </w:rPr>
        <w:t>。通过本课程的学习，要求学生熟练掌握用正投影法表达空间几何元素和图解空间几何问题的基本理论和方法，正确使用绘图工具和仪器，掌握</w:t>
      </w:r>
      <w:r>
        <w:t>计算机绘图软件</w:t>
      </w:r>
      <w:r>
        <w:rPr>
          <w:rFonts w:hint="eastAsia"/>
        </w:rPr>
        <w:t>AutoCAD的</w:t>
      </w:r>
      <w:r>
        <w:t>使用方法，</w:t>
      </w:r>
      <w:r>
        <w:rPr>
          <w:rFonts w:hint="eastAsia"/>
        </w:rPr>
        <w:t>能够绘制和阅读中等复杂程度的工程图样。</w:t>
      </w:r>
    </w:p>
    <w:p>
      <w:pPr>
        <w:pStyle w:val="49"/>
        <w:spacing w:before="80" w:after="80"/>
        <w:ind w:left="854" w:hanging="854"/>
      </w:pPr>
      <w:r>
        <w:rPr>
          <w:rFonts w:hint="eastAsia"/>
        </w:rPr>
        <w:t xml:space="preserve">3.2 </w:t>
      </w:r>
      <w:r>
        <w:t xml:space="preserve"> </w:t>
      </w:r>
      <w:r>
        <w:rPr>
          <w:rFonts w:hint="eastAsia"/>
        </w:rPr>
        <w:t>英文简介</w:t>
      </w:r>
    </w:p>
    <w:p>
      <w:pPr>
        <w:pStyle w:val="5"/>
        <w:ind w:firstLine="490"/>
      </w:pPr>
      <w:r>
        <w:t>The course is a major professional basic course of grape and wine engineering</w:t>
      </w:r>
      <w:r>
        <w:rPr>
          <w:rFonts w:hint="eastAsia"/>
        </w:rPr>
        <w:t>.</w:t>
      </w:r>
      <w:r>
        <w:t xml:space="preserve"> It research how to draw and read engineering drawings , how to solve the problem of space geometry .This course could develop the students' ability of drawing ability , spatial imagination ability, and computer drawing ability. At the same time, it is an indispensable basis for students to study follow-up courses and complete course design and graduation project. This course has not only systematic theory but also strong practicality and technicality.</w:t>
      </w:r>
    </w:p>
    <w:p>
      <w:pPr>
        <w:pStyle w:val="5"/>
        <w:ind w:firstLine="490"/>
      </w:pPr>
      <w:r>
        <w:t>The course has theories system and strong practical technical. The course content includes descriptive geometry mechanical drawing and. The descriptive geometry mainly taught the students to master knowledge of orthographic projection and method. The mechanical drawing taught the students how to draw machine parts, assembly, and the common-used and standard parts drawing .We focus to training students to draw and read engineering drawings, to use AutoCAD</w:t>
      </w:r>
      <w:r>
        <w:rPr>
          <w:rFonts w:hint="eastAsia"/>
        </w:rPr>
        <w:t>.</w:t>
      </w:r>
    </w:p>
    <w:p>
      <w:pPr>
        <w:pStyle w:val="48"/>
        <w:spacing w:before="200" w:after="200"/>
        <w:ind w:left="672" w:hanging="672"/>
      </w:pPr>
      <w:r>
        <w:rPr>
          <w:rFonts w:hint="eastAsia"/>
        </w:rPr>
        <w:t xml:space="preserve">4 </w:t>
      </w:r>
      <w:r>
        <w:t xml:space="preserve"> </w:t>
      </w:r>
      <w:r>
        <w:rPr>
          <w:rFonts w:hint="eastAsia"/>
        </w:rPr>
        <w:t>教学目标</w:t>
      </w:r>
    </w:p>
    <w:p>
      <w:pPr>
        <w:pStyle w:val="5"/>
        <w:ind w:firstLine="490"/>
      </w:pPr>
      <w:r>
        <w:rPr>
          <w:rFonts w:hint="eastAsia"/>
        </w:rPr>
        <w:t>本课程通过课堂教学、实验教学等环节培养学生空间思维能力，掌握绘制和阅读工程图样的基本知识和</w:t>
      </w:r>
      <w:r>
        <w:t>计算机绘图的基本技能</w:t>
      </w:r>
      <w:r>
        <w:rPr>
          <w:rFonts w:hint="eastAsia"/>
        </w:rPr>
        <w:t>。</w:t>
      </w:r>
    </w:p>
    <w:p>
      <w:pPr>
        <w:pStyle w:val="49"/>
        <w:spacing w:before="80" w:after="80"/>
        <w:ind w:left="854" w:hanging="854"/>
      </w:pPr>
      <w:r>
        <w:rPr>
          <w:rFonts w:hint="eastAsia"/>
        </w:rPr>
        <w:t>4.1</w:t>
      </w:r>
      <w:r>
        <w:t xml:space="preserve">  </w:t>
      </w:r>
      <w:r>
        <w:rPr>
          <w:rFonts w:hint="eastAsia"/>
        </w:rPr>
        <w:t>课程目标</w:t>
      </w:r>
    </w:p>
    <w:p>
      <w:pPr>
        <w:pStyle w:val="5"/>
        <w:ind w:firstLine="490"/>
      </w:pPr>
      <w:r>
        <w:rPr>
          <w:rFonts w:hint="eastAsia"/>
        </w:rPr>
        <w:t>课程目标1：能够掌握一种计算机绘图软件，应用计算机绘制工程图样，逐步掌握应用先进绘图设计软件解决工程实际问题的能力。</w:t>
      </w:r>
    </w:p>
    <w:p>
      <w:pPr>
        <w:pStyle w:val="5"/>
        <w:ind w:firstLine="490"/>
      </w:pPr>
      <w:r>
        <w:rPr>
          <w:rFonts w:hint="eastAsia"/>
        </w:rPr>
        <w:t>课程目标2：掌握工程图样表达方法，</w:t>
      </w:r>
      <w:r>
        <w:rPr>
          <w:rFonts w:hint="eastAsia"/>
          <w:color w:val="000000" w:themeColor="text1"/>
          <w14:textFill>
            <w14:solidFill>
              <w14:schemeClr w14:val="tx1"/>
            </w14:solidFill>
          </w14:textFill>
        </w:rPr>
        <w:t>能够应用所学投影理论和方法</w:t>
      </w:r>
      <w:r>
        <w:rPr>
          <w:rFonts w:hint="eastAsia"/>
        </w:rPr>
        <w:t>对葡萄酒生产装备及工程设计进行准确表达，并能理解工程图纸所涉及的文字、符号以及图形的含义。</w:t>
      </w:r>
      <w:r>
        <w:t xml:space="preserve"> </w:t>
      </w:r>
    </w:p>
    <w:p>
      <w:pPr>
        <w:pStyle w:val="5"/>
        <w:ind w:firstLine="490"/>
        <w:rPr>
          <w:color w:val="000000" w:themeColor="text1"/>
          <w14:textFill>
            <w14:solidFill>
              <w14:schemeClr w14:val="tx1"/>
            </w14:solidFill>
          </w14:textFill>
        </w:rPr>
      </w:pPr>
      <w:r>
        <w:rPr>
          <w:rFonts w:hint="eastAsia"/>
        </w:rPr>
        <w:t>课程目标3：</w:t>
      </w:r>
      <w:r>
        <w:rPr>
          <w:rFonts w:hint="eastAsia"/>
          <w:color w:val="000000" w:themeColor="text1"/>
          <w14:textFill>
            <w14:solidFill>
              <w14:schemeClr w14:val="tx1"/>
            </w14:solidFill>
          </w14:textFill>
        </w:rPr>
        <w:t>执行国家标准的相关规定，具备绘制工程图样的基本技能，能够进行葡萄酒工程设计方案的比较和综合</w:t>
      </w:r>
      <w:r>
        <w:rPr>
          <w:rFonts w:hint="eastAsia"/>
        </w:rPr>
        <w:t>。</w:t>
      </w:r>
    </w:p>
    <w:p>
      <w:pPr>
        <w:pStyle w:val="5"/>
        <w:ind w:firstLine="490"/>
      </w:pPr>
      <w:r>
        <w:rPr>
          <w:rFonts w:hint="eastAsia"/>
        </w:rPr>
        <w:t>课程目标</w:t>
      </w:r>
      <w:r>
        <w:t>4</w:t>
      </w:r>
      <w:r>
        <w:rPr>
          <w:rFonts w:hint="eastAsia"/>
        </w:rPr>
        <w:t>：</w:t>
      </w:r>
      <w:r>
        <w:t>能够针对葡萄酒工程</w:t>
      </w:r>
      <w:r>
        <w:rPr>
          <w:rFonts w:hint="eastAsia"/>
        </w:rPr>
        <w:t>设计</w:t>
      </w:r>
      <w:r>
        <w:t>需求，用图纸、说明书或实物等多种形式展现设计结果</w:t>
      </w:r>
      <w:r>
        <w:rPr>
          <w:rFonts w:hint="eastAsia"/>
        </w:rPr>
        <w:t>，同时能够熟练应用工程技术语言对工程问题进行准确的书面描述。</w:t>
      </w:r>
    </w:p>
    <w:p>
      <w:pPr>
        <w:pStyle w:val="48"/>
        <w:spacing w:before="200" w:after="200"/>
        <w:ind w:left="672" w:hanging="672"/>
      </w:pPr>
      <w:r>
        <w:rPr>
          <w:rFonts w:hint="eastAsia"/>
        </w:rPr>
        <w:t>5</w:t>
      </w:r>
      <w:r>
        <w:t xml:space="preserve">  </w:t>
      </w:r>
      <w:r>
        <w:rPr>
          <w:rFonts w:hint="eastAsia"/>
        </w:rPr>
        <w:t>课程目标对毕业要求的支撑关系</w:t>
      </w:r>
    </w:p>
    <w:p>
      <w:pPr>
        <w:pStyle w:val="5"/>
        <w:ind w:firstLine="490"/>
      </w:pPr>
      <w:r>
        <w:rPr>
          <w:rFonts w:hint="eastAsia"/>
        </w:rPr>
        <w:t>课程学习目标与毕业要求指标点的对应关系如表1所示。</w:t>
      </w:r>
    </w:p>
    <w:p>
      <w:pPr>
        <w:pStyle w:val="5"/>
        <w:ind w:firstLine="490"/>
      </w:pPr>
    </w:p>
    <w:p>
      <w:pPr>
        <w:pStyle w:val="54"/>
      </w:pPr>
      <w:r>
        <w:rPr>
          <w:rFonts w:hint="eastAsia"/>
        </w:rPr>
        <w:t xml:space="preserve">表1 </w:t>
      </w:r>
      <w:r>
        <w:t xml:space="preserve"> </w:t>
      </w:r>
      <w:r>
        <w:rPr>
          <w:rFonts w:hint="eastAsia"/>
        </w:rPr>
        <w:t>课程目标对毕业要求的支撑</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095"/>
        <w:gridCol w:w="918"/>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55"/>
              <w:ind w:left="-105" w:leftChars="-50" w:right="-105" w:rightChars="-50"/>
              <w:rPr>
                <w:b/>
              </w:rPr>
            </w:pPr>
            <w:r>
              <w:rPr>
                <w:rFonts w:hint="eastAsia"/>
                <w:b/>
              </w:rPr>
              <w:t>毕业要求</w:t>
            </w:r>
          </w:p>
        </w:tc>
        <w:tc>
          <w:tcPr>
            <w:tcW w:w="6095" w:type="dxa"/>
            <w:vAlign w:val="center"/>
          </w:tcPr>
          <w:p>
            <w:pPr>
              <w:pStyle w:val="55"/>
              <w:ind w:left="-105" w:leftChars="-50" w:right="-105" w:rightChars="-50"/>
              <w:rPr>
                <w:b/>
              </w:rPr>
            </w:pPr>
            <w:r>
              <w:rPr>
                <w:rFonts w:hint="eastAsia"/>
                <w:b/>
              </w:rPr>
              <w:t>毕业要求分解指标点</w:t>
            </w:r>
          </w:p>
        </w:tc>
        <w:tc>
          <w:tcPr>
            <w:tcW w:w="918" w:type="dxa"/>
            <w:vAlign w:val="center"/>
          </w:tcPr>
          <w:p>
            <w:pPr>
              <w:pStyle w:val="55"/>
              <w:ind w:left="-105" w:leftChars="-50" w:right="-105" w:rightChars="-50"/>
              <w:rPr>
                <w:b/>
              </w:rPr>
            </w:pPr>
            <w:r>
              <w:rPr>
                <w:rFonts w:hint="eastAsia"/>
                <w:b/>
              </w:rPr>
              <w:t>课程支撑</w:t>
            </w:r>
            <w:r>
              <w:rPr>
                <w:b/>
              </w:rPr>
              <w:br w:type="textWrapping"/>
            </w:r>
            <w:r>
              <w:rPr>
                <w:rFonts w:hint="eastAsia"/>
                <w:b/>
              </w:rPr>
              <w:t>毕业要求</w:t>
            </w:r>
            <w:r>
              <w:rPr>
                <w:b/>
              </w:rPr>
              <w:br w:type="textWrapping"/>
            </w:r>
            <w:r>
              <w:rPr>
                <w:rFonts w:hint="eastAsia"/>
                <w:b/>
              </w:rPr>
              <w:t>指标点权重</w:t>
            </w:r>
          </w:p>
        </w:tc>
        <w:tc>
          <w:tcPr>
            <w:tcW w:w="776" w:type="dxa"/>
            <w:vAlign w:val="center"/>
          </w:tcPr>
          <w:p>
            <w:pPr>
              <w:pStyle w:val="55"/>
              <w:ind w:left="-105" w:leftChars="-50" w:right="-105" w:rightChars="-50"/>
              <w:rPr>
                <w:b/>
              </w:rPr>
            </w:pPr>
            <w:r>
              <w:rPr>
                <w:rFonts w:hint="eastAsia"/>
                <w:b/>
              </w:rPr>
              <w:t>课程</w:t>
            </w:r>
          </w:p>
          <w:p>
            <w:pPr>
              <w:pStyle w:val="55"/>
              <w:ind w:left="-105" w:leftChars="-50" w:right="-105" w:rightChars="-50"/>
              <w:rPr>
                <w:b/>
              </w:rPr>
            </w:pPr>
            <w:r>
              <w:rPr>
                <w:rFonts w:hint="eastAsia"/>
                <w:b/>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1</w:t>
            </w:r>
            <w:r>
              <w:rPr>
                <w:kern w:val="0"/>
                <w:szCs w:val="21"/>
              </w:rPr>
              <w:t>.</w:t>
            </w:r>
            <w:r>
              <w:rPr>
                <w:rFonts w:hint="eastAsia"/>
                <w:kern w:val="0"/>
                <w:szCs w:val="21"/>
              </w:rPr>
              <w:t>工程知识</w:t>
            </w:r>
          </w:p>
        </w:tc>
        <w:tc>
          <w:tcPr>
            <w:tcW w:w="6095" w:type="dxa"/>
          </w:tcPr>
          <w:p>
            <w:pPr>
              <w:pStyle w:val="55"/>
              <w:wordWrap/>
              <w:spacing w:before="20" w:beforeLines="5" w:after="20" w:afterLines="5" w:line="360" w:lineRule="auto"/>
              <w:ind w:left="-105" w:leftChars="-50" w:right="-105" w:rightChars="-50"/>
              <w:jc w:val="left"/>
              <w:rPr>
                <w:kern w:val="0"/>
                <w:szCs w:val="21"/>
              </w:rPr>
            </w:pPr>
            <w:r>
              <w:rPr>
                <w:rFonts w:hint="eastAsia"/>
                <w:kern w:val="0"/>
                <w:szCs w:val="21"/>
              </w:rPr>
              <w:t>1</w:t>
            </w:r>
            <w:r>
              <w:rPr>
                <w:kern w:val="0"/>
                <w:szCs w:val="21"/>
              </w:rPr>
              <w:t>-2</w:t>
            </w:r>
            <w:r>
              <w:rPr>
                <w:rFonts w:hint="eastAsia"/>
                <w:kern w:val="0"/>
                <w:szCs w:val="21"/>
              </w:rPr>
              <w:t>：</w:t>
            </w:r>
            <w:r>
              <w:rPr>
                <w:kern w:val="0"/>
                <w:szCs w:val="21"/>
              </w:rPr>
              <w:t>掌握数学、计算机技术、试验设计等自然科学基本原理与知识，并能针对具体的对象建立数学模型并求解；</w:t>
            </w:r>
          </w:p>
        </w:tc>
        <w:tc>
          <w:tcPr>
            <w:tcW w:w="918" w:type="dxa"/>
            <w:vAlign w:val="center"/>
          </w:tcPr>
          <w:p>
            <w:pPr>
              <w:pStyle w:val="55"/>
              <w:spacing w:before="20" w:beforeLines="5" w:after="20" w:afterLines="5"/>
              <w:ind w:left="-105" w:leftChars="-50" w:right="-105" w:rightChars="-50"/>
              <w:rPr>
                <w:kern w:val="0"/>
                <w:szCs w:val="21"/>
              </w:rPr>
            </w:pPr>
            <w:r>
              <w:rPr>
                <w:kern w:val="0"/>
                <w:szCs w:val="21"/>
              </w:rPr>
              <w:t>0.2</w:t>
            </w:r>
          </w:p>
        </w:tc>
        <w:tc>
          <w:tcPr>
            <w:tcW w:w="776" w:type="dxa"/>
            <w:vAlign w:val="center"/>
          </w:tcPr>
          <w:p>
            <w:pPr>
              <w:pStyle w:val="55"/>
              <w:spacing w:before="20" w:beforeLines="5" w:after="20" w:afterLines="5"/>
              <w:ind w:left="-105" w:leftChars="-50" w:right="-105" w:rightChars="-50"/>
              <w:rPr>
                <w:kern w:val="0"/>
                <w:szCs w:val="21"/>
              </w:rPr>
            </w:pPr>
            <w:r>
              <w:rPr>
                <w:rFonts w:hint="eastAsia"/>
                <w:kern w:val="0"/>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1</w:t>
            </w:r>
            <w:r>
              <w:rPr>
                <w:kern w:val="0"/>
                <w:szCs w:val="21"/>
              </w:rPr>
              <w:t>.</w:t>
            </w:r>
            <w:r>
              <w:rPr>
                <w:rFonts w:hint="eastAsia"/>
                <w:kern w:val="0"/>
                <w:szCs w:val="21"/>
              </w:rPr>
              <w:t>工程知识</w:t>
            </w:r>
          </w:p>
        </w:tc>
        <w:tc>
          <w:tcPr>
            <w:tcW w:w="6095" w:type="dxa"/>
          </w:tcPr>
          <w:p>
            <w:pPr>
              <w:pStyle w:val="55"/>
              <w:wordWrap/>
              <w:spacing w:before="20" w:beforeLines="5" w:after="20" w:afterLines="5" w:line="360" w:lineRule="auto"/>
              <w:ind w:left="-105" w:leftChars="-50" w:right="-105" w:rightChars="-50"/>
              <w:jc w:val="both"/>
              <w:rPr>
                <w:kern w:val="0"/>
                <w:szCs w:val="21"/>
              </w:rPr>
            </w:pPr>
            <w:r>
              <w:rPr>
                <w:rFonts w:hint="eastAsia"/>
                <w:kern w:val="0"/>
                <w:szCs w:val="21"/>
              </w:rPr>
              <w:t>1</w:t>
            </w:r>
            <w:r>
              <w:rPr>
                <w:kern w:val="0"/>
                <w:szCs w:val="21"/>
              </w:rPr>
              <w:t>-3</w:t>
            </w:r>
            <w:r>
              <w:rPr>
                <w:rFonts w:hint="eastAsia"/>
                <w:kern w:val="0"/>
                <w:szCs w:val="21"/>
              </w:rPr>
              <w:t>：</w:t>
            </w:r>
            <w:r>
              <w:rPr>
                <w:kern w:val="0"/>
                <w:szCs w:val="21"/>
              </w:rPr>
              <w:t>能够掌握工程制图等工程基础知识和基本原理，并将相关知识和数学模型方法用于推演、分析葡萄与葡萄酒生产装备及工程设计等复杂工程问题；</w:t>
            </w:r>
          </w:p>
        </w:tc>
        <w:tc>
          <w:tcPr>
            <w:tcW w:w="918" w:type="dxa"/>
            <w:vAlign w:val="center"/>
          </w:tcPr>
          <w:p>
            <w:pPr>
              <w:pStyle w:val="55"/>
              <w:spacing w:before="20" w:beforeLines="5" w:after="20" w:afterLines="5"/>
              <w:ind w:left="-105" w:leftChars="-50" w:right="-105" w:rightChars="-50"/>
              <w:rPr>
                <w:kern w:val="0"/>
                <w:szCs w:val="21"/>
              </w:rPr>
            </w:pPr>
            <w:r>
              <w:rPr>
                <w:kern w:val="0"/>
                <w:szCs w:val="21"/>
              </w:rPr>
              <w:t>0.3</w:t>
            </w:r>
          </w:p>
        </w:tc>
        <w:tc>
          <w:tcPr>
            <w:tcW w:w="776" w:type="dxa"/>
            <w:vAlign w:val="center"/>
          </w:tcPr>
          <w:p>
            <w:pPr>
              <w:pStyle w:val="55"/>
              <w:spacing w:before="20" w:beforeLines="5" w:after="20" w:afterLines="5"/>
              <w:ind w:left="-105" w:leftChars="-50" w:right="-105" w:rightChars="-50"/>
              <w:rPr>
                <w:kern w:val="0"/>
                <w:szCs w:val="21"/>
              </w:rPr>
            </w:pPr>
            <w:r>
              <w:rPr>
                <w:rFonts w:hint="eastAsia"/>
                <w:kern w:val="0"/>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1</w:t>
            </w:r>
            <w:r>
              <w:rPr>
                <w:kern w:val="0"/>
                <w:szCs w:val="21"/>
              </w:rPr>
              <w:t>.</w:t>
            </w:r>
            <w:r>
              <w:rPr>
                <w:rFonts w:hint="eastAsia"/>
                <w:kern w:val="0"/>
                <w:szCs w:val="21"/>
              </w:rPr>
              <w:t>工程知识</w:t>
            </w:r>
          </w:p>
        </w:tc>
        <w:tc>
          <w:tcPr>
            <w:tcW w:w="6095" w:type="dxa"/>
          </w:tcPr>
          <w:p>
            <w:pPr>
              <w:pStyle w:val="55"/>
              <w:wordWrap/>
              <w:spacing w:before="20" w:beforeLines="5" w:after="20" w:afterLines="5" w:line="360" w:lineRule="auto"/>
              <w:ind w:left="-105" w:leftChars="-50" w:right="-105" w:rightChars="-50"/>
              <w:jc w:val="both"/>
              <w:rPr>
                <w:kern w:val="0"/>
                <w:szCs w:val="21"/>
              </w:rPr>
            </w:pPr>
            <w:r>
              <w:rPr>
                <w:rFonts w:hint="eastAsia"/>
                <w:kern w:val="0"/>
                <w:szCs w:val="21"/>
              </w:rPr>
              <w:t>1</w:t>
            </w:r>
            <w:r>
              <w:rPr>
                <w:kern w:val="0"/>
                <w:szCs w:val="21"/>
              </w:rPr>
              <w:t>-4</w:t>
            </w:r>
            <w:r>
              <w:rPr>
                <w:rFonts w:hint="eastAsia"/>
                <w:kern w:val="0"/>
                <w:szCs w:val="21"/>
              </w:rPr>
              <w:t>：</w:t>
            </w:r>
            <w:r>
              <w:rPr>
                <w:kern w:val="0"/>
                <w:szCs w:val="21"/>
              </w:rPr>
              <w:t>能够将数学、自然科学、工程基础等相关知识和数学模型方法应用到葡萄与葡萄酒工程问题解决方案的比较和综合。</w:t>
            </w:r>
          </w:p>
        </w:tc>
        <w:tc>
          <w:tcPr>
            <w:tcW w:w="918" w:type="dxa"/>
            <w:vAlign w:val="center"/>
          </w:tcPr>
          <w:p>
            <w:pPr>
              <w:pStyle w:val="55"/>
              <w:spacing w:before="20" w:beforeLines="5" w:after="20" w:afterLines="5"/>
              <w:ind w:left="-105" w:leftChars="-50" w:right="-105" w:rightChars="-50"/>
              <w:rPr>
                <w:kern w:val="0"/>
                <w:szCs w:val="21"/>
              </w:rPr>
            </w:pPr>
            <w:r>
              <w:rPr>
                <w:rFonts w:hint="eastAsia"/>
                <w:kern w:val="0"/>
                <w:szCs w:val="21"/>
              </w:rPr>
              <w:t>0.</w:t>
            </w:r>
            <w:r>
              <w:rPr>
                <w:kern w:val="0"/>
                <w:szCs w:val="21"/>
              </w:rPr>
              <w:t>15</w:t>
            </w:r>
          </w:p>
        </w:tc>
        <w:tc>
          <w:tcPr>
            <w:tcW w:w="776" w:type="dxa"/>
            <w:vAlign w:val="center"/>
          </w:tcPr>
          <w:p>
            <w:pPr>
              <w:pStyle w:val="55"/>
              <w:spacing w:before="20" w:beforeLines="5" w:after="20" w:afterLines="5"/>
              <w:ind w:left="-105" w:leftChars="-50" w:right="-105" w:rightChars="-50"/>
              <w:rPr>
                <w:kern w:val="0"/>
                <w:szCs w:val="21"/>
              </w:rPr>
            </w:pPr>
            <w:r>
              <w:rPr>
                <w:rFonts w:hint="eastAsia"/>
                <w:kern w:val="0"/>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3</w:t>
            </w:r>
            <w:r>
              <w:rPr>
                <w:kern w:val="0"/>
                <w:szCs w:val="21"/>
              </w:rPr>
              <w:t>.</w:t>
            </w:r>
            <w:r>
              <w:t>设计/开发解决方案</w:t>
            </w:r>
          </w:p>
        </w:tc>
        <w:tc>
          <w:tcPr>
            <w:tcW w:w="6095" w:type="dxa"/>
          </w:tcPr>
          <w:p>
            <w:pPr>
              <w:widowControl/>
              <w:snapToGrid w:val="0"/>
              <w:spacing w:line="360" w:lineRule="auto"/>
              <w:jc w:val="left"/>
              <w:rPr>
                <w:rFonts w:ascii="Times New Roman" w:hAnsi="Times New Roman"/>
                <w:kern w:val="0"/>
                <w:sz w:val="18"/>
                <w:szCs w:val="21"/>
              </w:rPr>
            </w:pPr>
            <w:r>
              <w:rPr>
                <w:rFonts w:ascii="Times New Roman" w:hAnsi="Times New Roman"/>
                <w:kern w:val="0"/>
                <w:sz w:val="18"/>
                <w:szCs w:val="21"/>
              </w:rPr>
              <w:t>3-2：能够针对特定的葡萄与葡萄酒工程需求，用图纸、说明书或实物等多种形式展现设计结果；</w:t>
            </w:r>
          </w:p>
        </w:tc>
        <w:tc>
          <w:tcPr>
            <w:tcW w:w="918" w:type="dxa"/>
            <w:vAlign w:val="center"/>
          </w:tcPr>
          <w:p>
            <w:pPr>
              <w:pStyle w:val="55"/>
              <w:spacing w:before="20" w:beforeLines="5" w:after="20" w:afterLines="5"/>
              <w:ind w:left="-105" w:leftChars="-50" w:right="-105" w:rightChars="-50"/>
              <w:rPr>
                <w:kern w:val="0"/>
                <w:szCs w:val="21"/>
              </w:rPr>
            </w:pPr>
            <w:r>
              <w:rPr>
                <w:rFonts w:hint="eastAsia"/>
                <w:kern w:val="0"/>
                <w:szCs w:val="21"/>
              </w:rPr>
              <w:t>0.</w:t>
            </w:r>
            <w:r>
              <w:rPr>
                <w:kern w:val="0"/>
                <w:szCs w:val="21"/>
              </w:rPr>
              <w:t>2</w:t>
            </w:r>
          </w:p>
        </w:tc>
        <w:tc>
          <w:tcPr>
            <w:tcW w:w="776" w:type="dxa"/>
            <w:vAlign w:val="center"/>
          </w:tcPr>
          <w:p>
            <w:pPr>
              <w:pStyle w:val="55"/>
              <w:spacing w:before="20" w:beforeLines="5" w:after="20" w:afterLines="5"/>
              <w:ind w:left="-105" w:leftChars="-50" w:right="-105" w:rightChars="-50"/>
              <w:rPr>
                <w:kern w:val="0"/>
                <w:szCs w:val="21"/>
              </w:rPr>
            </w:pPr>
            <w:r>
              <w:rPr>
                <w:rFonts w:hint="eastAsia"/>
                <w:kern w:val="0"/>
                <w:szCs w:val="21"/>
              </w:rPr>
              <w:t>目标</w:t>
            </w:r>
            <w:r>
              <w:rPr>
                <w:kern w:val="0"/>
                <w:szCs w:val="21"/>
              </w:rPr>
              <w:t>4</w:t>
            </w:r>
          </w:p>
        </w:tc>
      </w:tr>
    </w:tbl>
    <w:p>
      <w:pPr>
        <w:pStyle w:val="48"/>
        <w:spacing w:before="200" w:after="200"/>
        <w:ind w:left="672" w:hanging="672"/>
      </w:pPr>
      <w:r>
        <w:rPr>
          <w:rFonts w:hint="eastAsia"/>
        </w:rPr>
        <w:t>6</w:t>
      </w:r>
      <w:r>
        <w:t xml:space="preserve">  </w:t>
      </w:r>
      <w:r>
        <w:rPr>
          <w:rFonts w:hint="eastAsia"/>
        </w:rPr>
        <w:t>教学要求</w:t>
      </w:r>
    </w:p>
    <w:p>
      <w:pPr>
        <w:pStyle w:val="49"/>
        <w:spacing w:before="80" w:after="80"/>
        <w:ind w:left="854" w:hanging="854"/>
      </w:pPr>
      <w:r>
        <w:rPr>
          <w:rFonts w:hint="eastAsia"/>
        </w:rPr>
        <w:t>6.1</w:t>
      </w:r>
      <w:r>
        <w:t xml:space="preserve">  </w:t>
      </w:r>
      <w:r>
        <w:rPr>
          <w:rFonts w:hint="eastAsia"/>
        </w:rPr>
        <w:t>课程内容及安排</w:t>
      </w:r>
    </w:p>
    <w:p>
      <w:pPr>
        <w:pStyle w:val="5"/>
        <w:ind w:firstLine="490"/>
      </w:pPr>
      <w:r>
        <w:rPr>
          <w:rFonts w:hint="eastAsia"/>
        </w:rPr>
        <w:t>课程内容及安排如表2所示。</w:t>
      </w:r>
    </w:p>
    <w:p>
      <w:pPr>
        <w:pStyle w:val="54"/>
      </w:pPr>
      <w:r>
        <w:rPr>
          <w:rFonts w:hint="eastAsia"/>
        </w:rPr>
        <w:t xml:space="preserve">表2 </w:t>
      </w:r>
      <w:r>
        <w:t xml:space="preserve"> </w:t>
      </w:r>
      <w:r>
        <w:rPr>
          <w:rFonts w:hint="eastAsia"/>
        </w:rPr>
        <w:t>课程内容及安排</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
        <w:gridCol w:w="2397"/>
        <w:gridCol w:w="2677"/>
        <w:gridCol w:w="504"/>
        <w:gridCol w:w="504"/>
        <w:gridCol w:w="922"/>
        <w:gridCol w:w="922"/>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2" w:type="dxa"/>
            <w:vMerge w:val="restart"/>
            <w:vAlign w:val="center"/>
          </w:tcPr>
          <w:p>
            <w:pPr>
              <w:pStyle w:val="55"/>
              <w:wordWrap/>
              <w:spacing w:line="240" w:lineRule="auto"/>
              <w:ind w:left="-105" w:leftChars="-50" w:right="-105" w:rightChars="-50"/>
              <w:rPr>
                <w:b/>
              </w:rPr>
            </w:pPr>
            <w:r>
              <w:rPr>
                <w:rFonts w:hint="eastAsia"/>
                <w:b/>
              </w:rPr>
              <w:t>序号</w:t>
            </w:r>
          </w:p>
        </w:tc>
        <w:tc>
          <w:tcPr>
            <w:tcW w:w="2397" w:type="dxa"/>
            <w:vMerge w:val="restart"/>
            <w:vAlign w:val="center"/>
          </w:tcPr>
          <w:p>
            <w:pPr>
              <w:pStyle w:val="55"/>
              <w:wordWrap/>
              <w:spacing w:line="240" w:lineRule="auto"/>
              <w:ind w:left="-105" w:leftChars="-50" w:right="-105" w:rightChars="-50"/>
              <w:rPr>
                <w:b/>
              </w:rPr>
            </w:pPr>
            <w:r>
              <w:rPr>
                <w:rFonts w:hint="eastAsia"/>
                <w:b/>
              </w:rPr>
              <w:t>课程内容</w:t>
            </w:r>
          </w:p>
        </w:tc>
        <w:tc>
          <w:tcPr>
            <w:tcW w:w="2677" w:type="dxa"/>
            <w:vMerge w:val="restart"/>
            <w:vAlign w:val="center"/>
          </w:tcPr>
          <w:p>
            <w:pPr>
              <w:pStyle w:val="55"/>
              <w:wordWrap/>
              <w:spacing w:line="240" w:lineRule="auto"/>
              <w:ind w:left="-105" w:leftChars="-50" w:right="-105" w:rightChars="-50"/>
              <w:rPr>
                <w:b/>
              </w:rPr>
            </w:pPr>
            <w:r>
              <w:rPr>
                <w:rFonts w:hint="eastAsia"/>
                <w:b/>
              </w:rPr>
              <w:t>教学目标</w:t>
            </w:r>
          </w:p>
        </w:tc>
        <w:tc>
          <w:tcPr>
            <w:tcW w:w="1008" w:type="dxa"/>
            <w:gridSpan w:val="2"/>
            <w:vAlign w:val="center"/>
          </w:tcPr>
          <w:p>
            <w:pPr>
              <w:pStyle w:val="55"/>
              <w:wordWrap/>
              <w:spacing w:line="240" w:lineRule="auto"/>
              <w:ind w:left="-105" w:leftChars="-50" w:right="-105" w:rightChars="-50"/>
              <w:rPr>
                <w:b/>
              </w:rPr>
            </w:pPr>
            <w:r>
              <w:rPr>
                <w:rFonts w:hint="eastAsia"/>
                <w:b/>
              </w:rPr>
              <w:t>学时</w:t>
            </w:r>
          </w:p>
        </w:tc>
        <w:tc>
          <w:tcPr>
            <w:tcW w:w="1844" w:type="dxa"/>
            <w:gridSpan w:val="2"/>
            <w:vAlign w:val="center"/>
          </w:tcPr>
          <w:p>
            <w:pPr>
              <w:pStyle w:val="55"/>
              <w:wordWrap/>
              <w:spacing w:line="240" w:lineRule="auto"/>
              <w:ind w:left="-105" w:leftChars="-50" w:right="-105" w:rightChars="-50"/>
              <w:rPr>
                <w:b/>
              </w:rPr>
            </w:pPr>
            <w:r>
              <w:rPr>
                <w:rFonts w:hint="eastAsia"/>
                <w:b/>
              </w:rPr>
              <w:t>教学方法</w:t>
            </w:r>
          </w:p>
        </w:tc>
        <w:tc>
          <w:tcPr>
            <w:tcW w:w="842" w:type="dxa"/>
            <w:vMerge w:val="restart"/>
            <w:vAlign w:val="center"/>
          </w:tcPr>
          <w:p>
            <w:pPr>
              <w:pStyle w:val="55"/>
              <w:wordWrap/>
              <w:spacing w:line="240" w:lineRule="auto"/>
              <w:ind w:left="-105" w:leftChars="-50" w:right="-105" w:rightChars="-50"/>
              <w:rPr>
                <w:b/>
              </w:rPr>
            </w:pPr>
            <w:r>
              <w:rPr>
                <w:rFonts w:hint="eastAsia"/>
                <w:b/>
              </w:rPr>
              <w:t>对应的</w:t>
            </w:r>
            <w:r>
              <w:rPr>
                <w:b/>
              </w:rPr>
              <w:br w:type="textWrapping"/>
            </w:r>
            <w:r>
              <w:rPr>
                <w:rFonts w:hint="eastAsia"/>
                <w:b/>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2" w:type="dxa"/>
            <w:vMerge w:val="continue"/>
            <w:vAlign w:val="center"/>
          </w:tcPr>
          <w:p>
            <w:pPr>
              <w:pStyle w:val="55"/>
              <w:wordWrap/>
              <w:spacing w:line="240" w:lineRule="auto"/>
              <w:ind w:left="-105" w:leftChars="-50" w:right="-105" w:rightChars="-50"/>
              <w:rPr>
                <w:b/>
              </w:rPr>
            </w:pPr>
          </w:p>
        </w:tc>
        <w:tc>
          <w:tcPr>
            <w:tcW w:w="2397" w:type="dxa"/>
            <w:vMerge w:val="continue"/>
            <w:vAlign w:val="center"/>
          </w:tcPr>
          <w:p>
            <w:pPr>
              <w:pStyle w:val="55"/>
              <w:wordWrap/>
              <w:spacing w:line="240" w:lineRule="auto"/>
              <w:ind w:left="-105" w:leftChars="-50" w:right="-105" w:rightChars="-50"/>
              <w:rPr>
                <w:b/>
              </w:rPr>
            </w:pPr>
          </w:p>
        </w:tc>
        <w:tc>
          <w:tcPr>
            <w:tcW w:w="2677" w:type="dxa"/>
            <w:vMerge w:val="continue"/>
            <w:vAlign w:val="center"/>
          </w:tcPr>
          <w:p>
            <w:pPr>
              <w:pStyle w:val="55"/>
              <w:wordWrap/>
              <w:spacing w:line="240" w:lineRule="auto"/>
              <w:ind w:left="-105" w:leftChars="-50" w:right="-105" w:rightChars="-50"/>
              <w:rPr>
                <w:b/>
              </w:rPr>
            </w:pPr>
          </w:p>
        </w:tc>
        <w:tc>
          <w:tcPr>
            <w:tcW w:w="504" w:type="dxa"/>
            <w:vAlign w:val="center"/>
          </w:tcPr>
          <w:p>
            <w:pPr>
              <w:pStyle w:val="55"/>
              <w:wordWrap/>
              <w:spacing w:line="240" w:lineRule="auto"/>
              <w:ind w:left="-105" w:leftChars="-50" w:right="-105" w:rightChars="-50"/>
              <w:rPr>
                <w:b/>
              </w:rPr>
            </w:pPr>
            <w:r>
              <w:rPr>
                <w:rFonts w:hint="eastAsia"/>
                <w:b/>
              </w:rPr>
              <w:t>理论</w:t>
            </w:r>
          </w:p>
        </w:tc>
        <w:tc>
          <w:tcPr>
            <w:tcW w:w="504" w:type="dxa"/>
            <w:vAlign w:val="center"/>
          </w:tcPr>
          <w:p>
            <w:pPr>
              <w:pStyle w:val="55"/>
              <w:wordWrap/>
              <w:spacing w:line="240" w:lineRule="auto"/>
              <w:ind w:left="-105" w:leftChars="-50" w:right="-105" w:rightChars="-50"/>
              <w:rPr>
                <w:b/>
              </w:rPr>
            </w:pPr>
            <w:r>
              <w:rPr>
                <w:rFonts w:hint="eastAsia"/>
                <w:b/>
              </w:rPr>
              <w:t>实验</w:t>
            </w:r>
          </w:p>
        </w:tc>
        <w:tc>
          <w:tcPr>
            <w:tcW w:w="922" w:type="dxa"/>
            <w:vAlign w:val="center"/>
          </w:tcPr>
          <w:p>
            <w:pPr>
              <w:pStyle w:val="55"/>
              <w:wordWrap/>
              <w:spacing w:line="240" w:lineRule="auto"/>
              <w:ind w:left="-105" w:leftChars="-50" w:right="-105" w:rightChars="-50"/>
              <w:rPr>
                <w:b/>
              </w:rPr>
            </w:pPr>
            <w:r>
              <w:rPr>
                <w:rFonts w:hint="eastAsia"/>
                <w:b/>
              </w:rPr>
              <w:t>课内</w:t>
            </w:r>
          </w:p>
        </w:tc>
        <w:tc>
          <w:tcPr>
            <w:tcW w:w="922" w:type="dxa"/>
            <w:vAlign w:val="center"/>
          </w:tcPr>
          <w:p>
            <w:pPr>
              <w:pStyle w:val="55"/>
              <w:wordWrap/>
              <w:spacing w:line="240" w:lineRule="auto"/>
              <w:ind w:left="-105" w:leftChars="-50" w:right="-105" w:rightChars="-50"/>
              <w:rPr>
                <w:b/>
              </w:rPr>
            </w:pPr>
            <w:r>
              <w:rPr>
                <w:rFonts w:hint="eastAsia"/>
                <w:b/>
              </w:rPr>
              <w:t>课外</w:t>
            </w:r>
          </w:p>
        </w:tc>
        <w:tc>
          <w:tcPr>
            <w:tcW w:w="842" w:type="dxa"/>
            <w:vMerge w:val="continue"/>
            <w:vAlign w:val="center"/>
          </w:tcPr>
          <w:p>
            <w:pPr>
              <w:pStyle w:val="55"/>
              <w:wordWrap/>
              <w:spacing w:line="240" w:lineRule="auto"/>
              <w:ind w:left="-105" w:leftChars="-50" w:right="-105" w:right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szCs w:val="21"/>
              </w:rPr>
              <w:t>1</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国家标准的基本规定；绘图工具的使用方法；几何作图；平面图形分析及画法</w:t>
            </w:r>
          </w:p>
        </w:tc>
        <w:tc>
          <w:tcPr>
            <w:tcW w:w="2677"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1.了解并遵守《技术制图》和《机械制图》国家标准对图幅、比例、字体、图线、视图、图样画法等方面的基本规定；</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2</w:t>
            </w:r>
            <w:r>
              <w:rPr>
                <w:kern w:val="0"/>
                <w:szCs w:val="21"/>
              </w:rPr>
              <w:t>.</w:t>
            </w:r>
            <w:r>
              <w:rPr>
                <w:rFonts w:hint="eastAsia"/>
                <w:kern w:val="0"/>
                <w:szCs w:val="21"/>
              </w:rPr>
              <w:t>掌握绘图工具的使用方法；</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3</w:t>
            </w:r>
            <w:r>
              <w:rPr>
                <w:kern w:val="0"/>
                <w:szCs w:val="21"/>
              </w:rPr>
              <w:t>.</w:t>
            </w:r>
            <w:r>
              <w:rPr>
                <w:rFonts w:hint="eastAsia"/>
                <w:kern w:val="0"/>
                <w:szCs w:val="21"/>
              </w:rPr>
              <w:t>掌握几何作图、锥度、斜度、圆弧连接画法；</w:t>
            </w:r>
          </w:p>
          <w:p>
            <w:pPr>
              <w:pStyle w:val="55"/>
              <w:wordWrap/>
              <w:spacing w:before="20" w:beforeLines="5" w:after="20" w:afterLines="5" w:line="240" w:lineRule="auto"/>
              <w:ind w:left="-105" w:leftChars="-50" w:right="-105" w:rightChars="-50"/>
              <w:jc w:val="left"/>
              <w:rPr>
                <w:kern w:val="0"/>
                <w:szCs w:val="21"/>
              </w:rPr>
            </w:pPr>
            <w:r>
              <w:rPr>
                <w:kern w:val="0"/>
                <w:szCs w:val="21"/>
              </w:rPr>
              <w:t>4</w:t>
            </w:r>
            <w:r>
              <w:rPr>
                <w:rFonts w:hint="eastAsia"/>
                <w:kern w:val="0"/>
                <w:szCs w:val="21"/>
              </w:rPr>
              <w:t>.掌握平面图形尺寸分析和画法；</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3</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p>
            <w:pPr>
              <w:pStyle w:val="55"/>
              <w:wordWrap/>
              <w:spacing w:before="20" w:beforeLines="5" w:after="20" w:afterLines="5" w:line="240" w:lineRule="auto"/>
              <w:ind w:left="-105" w:leftChars="-50" w:right="-105" w:rightChars="-50"/>
              <w:rPr>
                <w:kern w:val="0"/>
                <w:szCs w:val="21"/>
              </w:rPr>
            </w:pPr>
            <w:r>
              <w:rPr>
                <w:rFonts w:hint="eastAsia"/>
                <w:kern w:val="0"/>
                <w:szCs w:val="21"/>
              </w:rPr>
              <w:t>课程实验</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szCs w:val="21"/>
              </w:rPr>
              <w:t>2</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投影法和三视图的形成；点的投影；直线的投影；平面的投影</w:t>
            </w:r>
          </w:p>
        </w:tc>
        <w:tc>
          <w:tcPr>
            <w:tcW w:w="2677"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1.熟练掌握三视图的形成及其投影规律以及画三视图的方法步骤。</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2.熟练掌握点、各种位置线、面的投影特性。</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3</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szCs w:val="21"/>
              </w:rPr>
              <w:t>3</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基本体表面交线；基本体及表面取点；截交线的性质及画法；相贯线的性质及画法</w:t>
            </w:r>
          </w:p>
        </w:tc>
        <w:tc>
          <w:tcPr>
            <w:tcW w:w="2677"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1.掌握平面立体和常见回转体的形成、投影特性、投影作图法。</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 xml:space="preserve">2.掌握平面与平面立体截交线的求解方法； </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3.掌握平面与回转体截交线的求解方法；</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4.掌握两平面立体相贯线的作图方法；</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5.掌握平面立体与回转体相贯线的作图方法；</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6.掌握两回转体相贯线的作图方法。</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6</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szCs w:val="21"/>
              </w:rPr>
              <w:t>4</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组合体的组成方式及形体分析；组合体的三视图画法；组合体的尺寸注法；读组合体视图的方法</w:t>
            </w:r>
          </w:p>
        </w:tc>
        <w:tc>
          <w:tcPr>
            <w:tcW w:w="2677" w:type="dxa"/>
            <w:vAlign w:val="center"/>
          </w:tcPr>
          <w:p>
            <w:pPr>
              <w:pStyle w:val="55"/>
              <w:spacing w:before="20" w:beforeLines="5" w:after="20" w:afterLines="5"/>
              <w:ind w:left="-105" w:leftChars="-50" w:right="-105" w:rightChars="-50"/>
              <w:jc w:val="left"/>
              <w:rPr>
                <w:kern w:val="0"/>
                <w:szCs w:val="21"/>
              </w:rPr>
            </w:pPr>
            <w:r>
              <w:rPr>
                <w:rFonts w:hint="eastAsia"/>
                <w:kern w:val="0"/>
                <w:szCs w:val="21"/>
              </w:rPr>
              <w:t>1.掌握组合体的形体分析方法和线面分析法；</w:t>
            </w:r>
          </w:p>
          <w:p>
            <w:pPr>
              <w:pStyle w:val="55"/>
              <w:spacing w:before="20" w:beforeLines="5" w:after="20" w:afterLines="5"/>
              <w:ind w:left="-105" w:leftChars="-50" w:right="-105" w:rightChars="-50"/>
              <w:jc w:val="left"/>
              <w:rPr>
                <w:kern w:val="0"/>
                <w:szCs w:val="21"/>
              </w:rPr>
            </w:pPr>
            <w:r>
              <w:rPr>
                <w:rFonts w:hint="eastAsia"/>
                <w:kern w:val="0"/>
                <w:szCs w:val="21"/>
              </w:rPr>
              <w:t>2.掌握组合体的画图步骤；</w:t>
            </w:r>
          </w:p>
          <w:p>
            <w:pPr>
              <w:pStyle w:val="55"/>
              <w:spacing w:before="20" w:beforeLines="5" w:after="20" w:afterLines="5"/>
              <w:ind w:left="-105" w:leftChars="-50" w:right="-105" w:rightChars="-50"/>
              <w:jc w:val="left"/>
              <w:rPr>
                <w:kern w:val="0"/>
                <w:szCs w:val="21"/>
              </w:rPr>
            </w:pPr>
            <w:r>
              <w:rPr>
                <w:rFonts w:hint="eastAsia"/>
                <w:kern w:val="0"/>
                <w:szCs w:val="21"/>
              </w:rPr>
              <w:t>3.能够合理标注组合体的尺寸；</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4.掌握组合体三视图的读图；</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6</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rFonts w:hint="eastAsia"/>
              </w:rPr>
              <w:t>5</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轴测图的基本知识；正等轴测图；斜二等轴测图换面法</w:t>
            </w:r>
          </w:p>
        </w:tc>
        <w:tc>
          <w:tcPr>
            <w:tcW w:w="2677" w:type="dxa"/>
            <w:vAlign w:val="center"/>
          </w:tcPr>
          <w:p>
            <w:pPr>
              <w:pStyle w:val="55"/>
              <w:spacing w:before="20" w:beforeLines="5" w:after="20" w:afterLines="5"/>
              <w:ind w:left="-105" w:leftChars="-50" w:right="-105" w:rightChars="-50"/>
              <w:jc w:val="left"/>
              <w:rPr>
                <w:kern w:val="0"/>
                <w:szCs w:val="21"/>
              </w:rPr>
            </w:pPr>
            <w:r>
              <w:rPr>
                <w:rFonts w:hint="eastAsia"/>
                <w:kern w:val="0"/>
                <w:szCs w:val="21"/>
              </w:rPr>
              <w:t>1.掌握正等轴测图的画法；</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2.掌握斜二等轴测图的画法。</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2</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rFonts w:hint="eastAsia"/>
              </w:rPr>
              <w:t>6</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视图；剖视图；断面图；其他图样的画法※</w:t>
            </w:r>
          </w:p>
        </w:tc>
        <w:tc>
          <w:tcPr>
            <w:tcW w:w="2677" w:type="dxa"/>
            <w:vAlign w:val="center"/>
          </w:tcPr>
          <w:p>
            <w:pPr>
              <w:pStyle w:val="55"/>
              <w:spacing w:before="20" w:beforeLines="5" w:after="20" w:afterLines="5"/>
              <w:ind w:left="-105" w:leftChars="-50" w:right="-105" w:rightChars="-50"/>
              <w:jc w:val="left"/>
              <w:rPr>
                <w:kern w:val="0"/>
                <w:szCs w:val="21"/>
              </w:rPr>
            </w:pPr>
            <w:r>
              <w:rPr>
                <w:rFonts w:hint="eastAsia"/>
                <w:kern w:val="0"/>
                <w:szCs w:val="21"/>
              </w:rPr>
              <w:t>1.掌握视图，剖视图、断面图的种类及其画法；</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2.剖视图尺寸标注。</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4</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rFonts w:hint="eastAsia"/>
              </w:rPr>
              <w:t>7</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螺纹；螺纹紧固件；齿轮；键和销※</w:t>
            </w:r>
          </w:p>
        </w:tc>
        <w:tc>
          <w:tcPr>
            <w:tcW w:w="2677" w:type="dxa"/>
            <w:vAlign w:val="center"/>
          </w:tcPr>
          <w:p>
            <w:pPr>
              <w:pStyle w:val="55"/>
              <w:spacing w:before="20" w:beforeLines="5" w:after="20" w:afterLines="5"/>
              <w:ind w:left="-105" w:leftChars="-50" w:right="-105" w:rightChars="-50"/>
              <w:jc w:val="left"/>
              <w:rPr>
                <w:kern w:val="0"/>
                <w:szCs w:val="21"/>
              </w:rPr>
            </w:pPr>
            <w:r>
              <w:rPr>
                <w:rFonts w:hint="eastAsia"/>
                <w:kern w:val="0"/>
                <w:szCs w:val="21"/>
              </w:rPr>
              <w:t>1.掌握螺纹的要素、画法及标注</w:t>
            </w:r>
          </w:p>
          <w:p>
            <w:pPr>
              <w:pStyle w:val="55"/>
              <w:spacing w:before="20" w:beforeLines="5" w:after="20" w:afterLines="5"/>
              <w:ind w:left="-105" w:leftChars="-50" w:right="-105" w:rightChars="-50"/>
              <w:jc w:val="left"/>
              <w:rPr>
                <w:kern w:val="0"/>
                <w:szCs w:val="21"/>
              </w:rPr>
            </w:pPr>
            <w:r>
              <w:rPr>
                <w:kern w:val="0"/>
                <w:szCs w:val="21"/>
              </w:rPr>
              <w:t>2</w:t>
            </w:r>
            <w:r>
              <w:rPr>
                <w:rFonts w:hint="eastAsia"/>
                <w:kern w:val="0"/>
                <w:szCs w:val="21"/>
              </w:rPr>
              <w:t>.掌握螺纹紧固件及其连接的规定画法、标注、标记及查表；</w:t>
            </w:r>
          </w:p>
          <w:p>
            <w:pPr>
              <w:pStyle w:val="55"/>
              <w:wordWrap/>
              <w:spacing w:before="20" w:beforeLines="5" w:after="20" w:afterLines="5" w:line="240" w:lineRule="auto"/>
              <w:ind w:left="-105" w:leftChars="-50" w:right="-105" w:rightChars="-50"/>
              <w:jc w:val="left"/>
              <w:rPr>
                <w:kern w:val="0"/>
                <w:szCs w:val="21"/>
              </w:rPr>
            </w:pPr>
            <w:r>
              <w:rPr>
                <w:kern w:val="0"/>
                <w:szCs w:val="21"/>
              </w:rPr>
              <w:t>3</w:t>
            </w:r>
            <w:r>
              <w:rPr>
                <w:rFonts w:hint="eastAsia"/>
                <w:kern w:val="0"/>
                <w:szCs w:val="21"/>
              </w:rPr>
              <w:t>.掌握标准圆柱直齿轮及其啮合的画法。</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3</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rFonts w:hint="eastAsia"/>
              </w:rPr>
              <w:t>8</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零件图概述；零件图的视图选择；零件图的尺寸标注；零件的常见工艺结构；零件图的技术要求及其注写；读零件图※；零件测绘※</w:t>
            </w:r>
          </w:p>
        </w:tc>
        <w:tc>
          <w:tcPr>
            <w:tcW w:w="2677" w:type="dxa"/>
            <w:vAlign w:val="center"/>
          </w:tcPr>
          <w:p>
            <w:pPr>
              <w:pStyle w:val="55"/>
              <w:spacing w:before="20" w:beforeLines="5" w:after="20" w:afterLines="5"/>
              <w:ind w:left="-105" w:leftChars="-50" w:right="-105" w:rightChars="-50"/>
              <w:jc w:val="left"/>
              <w:rPr>
                <w:kern w:val="0"/>
                <w:szCs w:val="21"/>
              </w:rPr>
            </w:pPr>
            <w:r>
              <w:rPr>
                <w:rFonts w:hint="eastAsia"/>
                <w:kern w:val="0"/>
                <w:szCs w:val="21"/>
              </w:rPr>
              <w:t>1.掌握零件图的内容及作用；</w:t>
            </w:r>
          </w:p>
          <w:p>
            <w:pPr>
              <w:pStyle w:val="55"/>
              <w:spacing w:before="20" w:beforeLines="5" w:after="20" w:afterLines="5"/>
              <w:ind w:left="-105" w:leftChars="-50" w:right="-105" w:rightChars="-50"/>
              <w:jc w:val="left"/>
              <w:rPr>
                <w:kern w:val="0"/>
                <w:szCs w:val="21"/>
              </w:rPr>
            </w:pPr>
            <w:r>
              <w:rPr>
                <w:kern w:val="0"/>
                <w:szCs w:val="21"/>
              </w:rPr>
              <w:t>2.</w:t>
            </w:r>
            <w:r>
              <w:rPr>
                <w:rFonts w:hint="eastAsia"/>
                <w:kern w:val="0"/>
                <w:szCs w:val="21"/>
              </w:rPr>
              <w:t>掌握典型零件的表达；</w:t>
            </w:r>
          </w:p>
          <w:p>
            <w:pPr>
              <w:pStyle w:val="55"/>
              <w:spacing w:before="20" w:beforeLines="5" w:after="20" w:afterLines="5"/>
              <w:ind w:left="-105" w:leftChars="-50" w:right="-105" w:rightChars="-50"/>
              <w:jc w:val="left"/>
              <w:rPr>
                <w:kern w:val="0"/>
                <w:szCs w:val="21"/>
              </w:rPr>
            </w:pPr>
            <w:r>
              <w:rPr>
                <w:kern w:val="0"/>
                <w:szCs w:val="21"/>
              </w:rPr>
              <w:t>3</w:t>
            </w:r>
            <w:r>
              <w:rPr>
                <w:rFonts w:hint="eastAsia"/>
                <w:kern w:val="0"/>
                <w:szCs w:val="21"/>
              </w:rPr>
              <w:t>.掌握零件图尺寸标注及常见工艺结构的画法和标注；</w:t>
            </w:r>
          </w:p>
          <w:p>
            <w:pPr>
              <w:pStyle w:val="55"/>
              <w:wordWrap/>
              <w:spacing w:before="20" w:beforeLines="5" w:after="20" w:afterLines="5" w:line="240" w:lineRule="auto"/>
              <w:ind w:left="-105" w:leftChars="-50" w:right="-105" w:rightChars="-50"/>
              <w:jc w:val="left"/>
              <w:rPr>
                <w:kern w:val="0"/>
                <w:szCs w:val="21"/>
              </w:rPr>
            </w:pPr>
            <w:r>
              <w:rPr>
                <w:kern w:val="0"/>
                <w:szCs w:val="21"/>
              </w:rPr>
              <w:t>4</w:t>
            </w:r>
            <w:r>
              <w:rPr>
                <w:rFonts w:hint="eastAsia"/>
                <w:kern w:val="0"/>
                <w:szCs w:val="21"/>
              </w:rPr>
              <w:t>.能够标注表面粗糙度与尺寸公差。</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3</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rFonts w:hint="eastAsia"/>
              </w:rPr>
              <w:t>9</w:t>
            </w:r>
          </w:p>
        </w:tc>
        <w:tc>
          <w:tcPr>
            <w:tcW w:w="2397" w:type="dxa"/>
            <w:vAlign w:val="center"/>
          </w:tcPr>
          <w:p>
            <w:pPr>
              <w:pStyle w:val="55"/>
              <w:wordWrap/>
              <w:spacing w:before="20" w:beforeLines="5" w:after="20" w:afterLines="5" w:line="240" w:lineRule="auto"/>
              <w:ind w:left="-105" w:leftChars="-50" w:right="-105" w:rightChars="-50"/>
              <w:jc w:val="left"/>
            </w:pPr>
            <w:r>
              <w:rPr>
                <w:rFonts w:hint="eastAsia"/>
                <w:kern w:val="0"/>
                <w:szCs w:val="21"/>
              </w:rPr>
              <w:t>装配图概述；装配图的表达方法；装配图的尺寸标注和技术要求；装配结构简介；装配图的阅读；拆画零件图※；装配体测绘※</w:t>
            </w:r>
          </w:p>
        </w:tc>
        <w:tc>
          <w:tcPr>
            <w:tcW w:w="2677" w:type="dxa"/>
            <w:vAlign w:val="center"/>
          </w:tcPr>
          <w:p>
            <w:pPr>
              <w:pStyle w:val="55"/>
              <w:spacing w:before="20" w:beforeLines="5" w:after="20" w:afterLines="5"/>
              <w:ind w:left="-105" w:leftChars="-50" w:right="-105" w:rightChars="-50"/>
              <w:jc w:val="left"/>
              <w:rPr>
                <w:kern w:val="0"/>
                <w:szCs w:val="21"/>
              </w:rPr>
            </w:pPr>
            <w:r>
              <w:rPr>
                <w:rFonts w:hint="eastAsia"/>
                <w:kern w:val="0"/>
                <w:szCs w:val="21"/>
              </w:rPr>
              <w:t>1.掌握装配图的作用与内容；</w:t>
            </w:r>
          </w:p>
          <w:p>
            <w:pPr>
              <w:pStyle w:val="55"/>
              <w:spacing w:before="20" w:beforeLines="5" w:after="20" w:afterLines="5"/>
              <w:ind w:left="-105" w:leftChars="-50" w:right="-105" w:rightChars="-50"/>
              <w:jc w:val="left"/>
              <w:rPr>
                <w:kern w:val="0"/>
                <w:szCs w:val="21"/>
              </w:rPr>
            </w:pPr>
            <w:r>
              <w:rPr>
                <w:rFonts w:hint="eastAsia"/>
                <w:kern w:val="0"/>
                <w:szCs w:val="21"/>
              </w:rPr>
              <w:t>2.掌握装配图特殊表达方法；</w:t>
            </w:r>
          </w:p>
          <w:p>
            <w:pPr>
              <w:pStyle w:val="55"/>
              <w:spacing w:before="20" w:beforeLines="5" w:after="20" w:afterLines="5"/>
              <w:ind w:left="-105" w:leftChars="-50" w:right="-105" w:rightChars="-50"/>
              <w:jc w:val="left"/>
              <w:rPr>
                <w:kern w:val="0"/>
                <w:szCs w:val="21"/>
              </w:rPr>
            </w:pPr>
            <w:r>
              <w:rPr>
                <w:rFonts w:hint="eastAsia"/>
                <w:kern w:val="0"/>
                <w:szCs w:val="21"/>
              </w:rPr>
              <w:t>3.了解画装配图的画图方法步骤及常见的装配结构；</w:t>
            </w:r>
          </w:p>
          <w:p>
            <w:pPr>
              <w:pStyle w:val="55"/>
              <w:spacing w:before="20" w:beforeLines="5" w:after="20" w:afterLines="5"/>
              <w:ind w:left="-105" w:leftChars="-50" w:right="-105" w:rightChars="-50"/>
              <w:jc w:val="left"/>
              <w:rPr>
                <w:kern w:val="0"/>
                <w:szCs w:val="21"/>
              </w:rPr>
            </w:pPr>
            <w:r>
              <w:rPr>
                <w:kern w:val="0"/>
                <w:szCs w:val="21"/>
              </w:rPr>
              <w:t>4</w:t>
            </w:r>
            <w:r>
              <w:rPr>
                <w:rFonts w:hint="eastAsia"/>
                <w:kern w:val="0"/>
                <w:szCs w:val="21"/>
              </w:rPr>
              <w:t>.了解看装配图的方法。</w:t>
            </w:r>
          </w:p>
        </w:tc>
        <w:tc>
          <w:tcPr>
            <w:tcW w:w="504" w:type="dxa"/>
            <w:vAlign w:val="center"/>
          </w:tcPr>
          <w:p>
            <w:pPr>
              <w:pStyle w:val="55"/>
              <w:wordWrap/>
              <w:spacing w:before="20" w:beforeLines="5" w:after="20" w:afterLines="5" w:line="240" w:lineRule="auto"/>
              <w:ind w:left="-105" w:leftChars="-50" w:right="-105" w:rightChars="-50"/>
              <w:rPr>
                <w:kern w:val="0"/>
                <w:szCs w:val="21"/>
              </w:rPr>
            </w:pPr>
            <w:r>
              <w:rPr>
                <w:kern w:val="0"/>
                <w:szCs w:val="21"/>
              </w:rPr>
              <w:t>2</w:t>
            </w: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0</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课堂讲授</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dxa"/>
            <w:vAlign w:val="center"/>
          </w:tcPr>
          <w:p>
            <w:pPr>
              <w:pStyle w:val="55"/>
              <w:wordWrap/>
              <w:spacing w:line="240" w:lineRule="auto"/>
              <w:ind w:left="-105" w:leftChars="-50" w:right="-105" w:rightChars="-50"/>
            </w:pPr>
            <w:r>
              <w:rPr>
                <w:rFonts w:hint="eastAsia"/>
              </w:rPr>
              <w:t>1</w:t>
            </w:r>
            <w:r>
              <w:t>0</w:t>
            </w:r>
          </w:p>
        </w:tc>
        <w:tc>
          <w:tcPr>
            <w:tcW w:w="2397"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AutoCAD的基本操作方法、绘图命令，平面图形的修改与编辑命令；尺寸标注；图块与工具选项板；工程图样的绘制；三维实体建模基础</w:t>
            </w:r>
          </w:p>
        </w:tc>
        <w:tc>
          <w:tcPr>
            <w:tcW w:w="2677" w:type="dxa"/>
            <w:vAlign w:val="center"/>
          </w:tcPr>
          <w:p>
            <w:pPr>
              <w:pStyle w:val="55"/>
              <w:spacing w:before="20" w:beforeLines="5" w:after="20" w:afterLines="5"/>
              <w:ind w:left="-105" w:leftChars="-50" w:right="-105" w:rightChars="-50"/>
              <w:jc w:val="left"/>
              <w:rPr>
                <w:kern w:val="0"/>
                <w:szCs w:val="21"/>
              </w:rPr>
            </w:pPr>
            <w:r>
              <w:rPr>
                <w:rFonts w:hint="eastAsia"/>
                <w:kern w:val="0"/>
                <w:szCs w:val="21"/>
              </w:rPr>
              <w:t>1.掌握基本操作方法、基本绘图命令、常用的修改和编辑命令；</w:t>
            </w:r>
          </w:p>
          <w:p>
            <w:pPr>
              <w:pStyle w:val="55"/>
              <w:spacing w:before="20" w:beforeLines="5" w:after="20" w:afterLines="5"/>
              <w:ind w:left="-105" w:leftChars="-50" w:right="-105" w:rightChars="-50"/>
              <w:jc w:val="left"/>
              <w:rPr>
                <w:kern w:val="0"/>
                <w:szCs w:val="21"/>
              </w:rPr>
            </w:pPr>
            <w:r>
              <w:rPr>
                <w:rFonts w:hint="eastAsia"/>
                <w:kern w:val="0"/>
                <w:szCs w:val="21"/>
              </w:rPr>
              <w:t>2.掌握标注样式管理器和常用尺寸标注命令；</w:t>
            </w:r>
          </w:p>
          <w:p>
            <w:pPr>
              <w:pStyle w:val="55"/>
              <w:spacing w:before="20" w:beforeLines="5" w:after="20" w:afterLines="5"/>
              <w:ind w:left="-105" w:leftChars="-50" w:right="-105" w:rightChars="-50"/>
              <w:jc w:val="left"/>
              <w:rPr>
                <w:kern w:val="0"/>
                <w:szCs w:val="21"/>
              </w:rPr>
            </w:pPr>
            <w:r>
              <w:rPr>
                <w:rFonts w:hint="eastAsia"/>
                <w:kern w:val="0"/>
                <w:szCs w:val="21"/>
              </w:rPr>
              <w:t>3.掌握图块的使用；</w:t>
            </w:r>
          </w:p>
          <w:p>
            <w:pPr>
              <w:pStyle w:val="55"/>
              <w:spacing w:before="20" w:beforeLines="5" w:after="20" w:afterLines="5"/>
              <w:ind w:left="-105" w:leftChars="-50" w:right="-105" w:rightChars="-50"/>
              <w:jc w:val="left"/>
              <w:rPr>
                <w:kern w:val="0"/>
                <w:szCs w:val="21"/>
              </w:rPr>
            </w:pPr>
            <w:r>
              <w:rPr>
                <w:rFonts w:hint="eastAsia"/>
                <w:kern w:val="0"/>
                <w:szCs w:val="21"/>
              </w:rPr>
              <w:t>4.了解三维建模的一般方法，能进行简单的三维建模操作。</w:t>
            </w:r>
          </w:p>
        </w:tc>
        <w:tc>
          <w:tcPr>
            <w:tcW w:w="504" w:type="dxa"/>
            <w:vAlign w:val="center"/>
          </w:tcPr>
          <w:p>
            <w:pPr>
              <w:pStyle w:val="55"/>
              <w:wordWrap/>
              <w:spacing w:before="20" w:beforeLines="5" w:after="20" w:afterLines="5" w:line="240" w:lineRule="auto"/>
              <w:ind w:left="-105" w:leftChars="-50" w:right="-105" w:rightChars="-50"/>
              <w:rPr>
                <w:kern w:val="0"/>
                <w:szCs w:val="21"/>
              </w:rPr>
            </w:pPr>
          </w:p>
        </w:tc>
        <w:tc>
          <w:tcPr>
            <w:tcW w:w="504"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1</w:t>
            </w:r>
            <w:r>
              <w:rPr>
                <w:kern w:val="0"/>
                <w:szCs w:val="21"/>
              </w:rPr>
              <w:t>6</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课程实验</w:t>
            </w:r>
          </w:p>
        </w:tc>
        <w:tc>
          <w:tcPr>
            <w:tcW w:w="922"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课后作业</w:t>
            </w:r>
          </w:p>
        </w:tc>
        <w:tc>
          <w:tcPr>
            <w:tcW w:w="842"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8"/>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sz w:val="18"/>
                <w:szCs w:val="18"/>
              </w:rPr>
            </w:pPr>
            <w:r>
              <w:rPr>
                <w:rFonts w:hint="eastAsia" w:ascii="Times New Roman" w:hAnsi="Times New Roman"/>
                <w:b/>
                <w:sz w:val="18"/>
                <w:szCs w:val="18"/>
              </w:rPr>
              <w:t>注：※——自学的内容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sz w:val="18"/>
                <w:szCs w:val="18"/>
              </w:rPr>
            </w:pPr>
            <w:r>
              <w:rPr>
                <w:rFonts w:hint="eastAsia" w:ascii="Times New Roman" w:hAnsi="Times New Roman"/>
                <w:b/>
                <w:sz w:val="18"/>
                <w:szCs w:val="18"/>
              </w:rPr>
              <w:t>说明：</w:t>
            </w:r>
          </w:p>
          <w:p>
            <w:pPr>
              <w:pStyle w:val="55"/>
              <w:wordWrap/>
              <w:spacing w:before="20" w:beforeLines="5" w:after="20" w:afterLines="5" w:line="240" w:lineRule="auto"/>
              <w:ind w:left="-105" w:leftChars="-50" w:right="-105" w:rightChars="-50" w:firstLine="630" w:firstLineChars="350"/>
              <w:jc w:val="both"/>
              <w:rPr>
                <w:rFonts w:cs="宋体"/>
                <w:kern w:val="0"/>
                <w:szCs w:val="21"/>
              </w:rPr>
            </w:pPr>
            <w:r>
              <w:rPr>
                <w:rFonts w:hint="eastAsia" w:cs="宋体"/>
                <w:kern w:val="0"/>
                <w:szCs w:val="21"/>
              </w:rPr>
              <w:t>1．本课程实践性强。必须加强实践环节，应安排一定数量的课外习题时间，保证学生完成一定数量的习题。以30人左右的班级进行教学</w:t>
            </w:r>
          </w:p>
          <w:p>
            <w:pPr>
              <w:pStyle w:val="55"/>
              <w:wordWrap/>
              <w:spacing w:before="20" w:beforeLines="5" w:after="20" w:afterLines="5" w:line="240" w:lineRule="auto"/>
              <w:ind w:left="105" w:leftChars="50" w:right="-105" w:rightChars="-50" w:firstLine="450" w:firstLineChars="250"/>
              <w:jc w:val="both"/>
            </w:pPr>
            <w:r>
              <w:rPr>
                <w:rFonts w:hint="eastAsia" w:cs="宋体"/>
                <w:kern w:val="0"/>
                <w:szCs w:val="21"/>
              </w:rPr>
              <w:t>2．本课程只能为学生的绘图和读图能力打下一定基础，要达到合格的工科本科学生所必须达到的制图技能的要求，还有待于在后续课程、实习等教学环节中继续培养和提高。</w:t>
            </w:r>
          </w:p>
        </w:tc>
      </w:tr>
    </w:tbl>
    <w:p>
      <w:pPr>
        <w:pStyle w:val="102"/>
      </w:pPr>
    </w:p>
    <w:p>
      <w:pPr>
        <w:pStyle w:val="49"/>
        <w:spacing w:before="80" w:after="80"/>
        <w:ind w:left="854" w:hanging="854"/>
      </w:pPr>
      <w:r>
        <w:rPr>
          <w:rFonts w:hint="eastAsia"/>
        </w:rPr>
        <w:t xml:space="preserve">6.2 </w:t>
      </w:r>
      <w:r>
        <w:t xml:space="preserve"> </w:t>
      </w:r>
      <w:r>
        <w:rPr>
          <w:rFonts w:hint="eastAsia"/>
        </w:rPr>
        <w:t>实验课</w:t>
      </w:r>
    </w:p>
    <w:p>
      <w:pPr>
        <w:pStyle w:val="64"/>
        <w:ind w:firstLine="337"/>
      </w:pPr>
      <w:r>
        <w:rPr>
          <w:rFonts w:hint="eastAsia"/>
        </w:rPr>
        <w:t>6.2.1</w:t>
      </w:r>
      <w:r>
        <w:t xml:space="preserve">  </w:t>
      </w:r>
      <w:r>
        <w:rPr>
          <w:rFonts w:hint="eastAsia"/>
        </w:rPr>
        <w:t>实验教学必需的保障条件</w:t>
      </w:r>
    </w:p>
    <w:p>
      <w:pPr>
        <w:pStyle w:val="121"/>
        <w:ind w:firstLine="482"/>
      </w:pPr>
      <w:r>
        <w:rPr>
          <w:rFonts w:hint="eastAsia"/>
        </w:rPr>
        <w:t>（1）实验场地</w:t>
      </w:r>
    </w:p>
    <w:p>
      <w:pPr>
        <w:pStyle w:val="5"/>
        <w:ind w:firstLine="969" w:firstLineChars="404"/>
      </w:pPr>
      <w:r>
        <w:rPr>
          <w:rFonts w:hint="eastAsia"/>
        </w:rPr>
        <w:t xml:space="preserve">专用机房； </w:t>
      </w:r>
    </w:p>
    <w:p>
      <w:pPr>
        <w:pStyle w:val="121"/>
        <w:ind w:firstLine="482"/>
      </w:pPr>
      <w:r>
        <w:rPr>
          <w:rFonts w:hint="eastAsia"/>
        </w:rPr>
        <w:t>（2）实验设备</w:t>
      </w:r>
    </w:p>
    <w:p>
      <w:pPr>
        <w:pStyle w:val="5"/>
        <w:ind w:firstLine="969" w:firstLineChars="404"/>
      </w:pPr>
      <w:r>
        <w:rPr>
          <w:rFonts w:hint="eastAsia"/>
        </w:rPr>
        <w:t>电脑和专用绘图软件。</w:t>
      </w:r>
    </w:p>
    <w:p>
      <w:pPr>
        <w:pStyle w:val="64"/>
        <w:ind w:firstLine="337"/>
      </w:pPr>
      <w:r>
        <w:rPr>
          <w:rFonts w:hint="eastAsia"/>
        </w:rPr>
        <w:t>6.3.2</w:t>
      </w:r>
      <w:r>
        <w:t xml:space="preserve">  </w:t>
      </w:r>
      <w:r>
        <w:rPr>
          <w:rFonts w:hint="eastAsia"/>
        </w:rPr>
        <w:t>实验课教学基本要求</w:t>
      </w:r>
    </w:p>
    <w:p>
      <w:pPr>
        <w:pStyle w:val="5"/>
        <w:ind w:firstLine="490"/>
      </w:pPr>
      <w:r>
        <w:rPr>
          <w:rFonts w:hint="eastAsia"/>
        </w:rPr>
        <w:t>实验课教学基本要求如表3所示。</w:t>
      </w:r>
    </w:p>
    <w:p>
      <w:pPr>
        <w:pStyle w:val="54"/>
      </w:pPr>
      <w:r>
        <w:rPr>
          <w:rFonts w:hint="eastAsia"/>
        </w:rPr>
        <w:t xml:space="preserve">表3 </w:t>
      </w:r>
      <w:r>
        <w:t xml:space="preserve"> </w:t>
      </w:r>
      <w:r>
        <w:rPr>
          <w:rFonts w:hint="eastAsia"/>
        </w:rPr>
        <w:t>实验课教学基本要求</w:t>
      </w:r>
    </w:p>
    <w:tbl>
      <w:tblPr>
        <w:tblStyle w:val="31"/>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419"/>
        <w:gridCol w:w="1837"/>
        <w:gridCol w:w="292"/>
        <w:gridCol w:w="426"/>
        <w:gridCol w:w="425"/>
        <w:gridCol w:w="2581"/>
        <w:gridCol w:w="567"/>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6" w:type="dxa"/>
            <w:vAlign w:val="center"/>
          </w:tcPr>
          <w:p>
            <w:pPr>
              <w:pStyle w:val="55"/>
              <w:ind w:left="-105" w:leftChars="-50" w:right="-105" w:rightChars="-50"/>
              <w:rPr>
                <w:b/>
              </w:rPr>
            </w:pPr>
            <w:r>
              <w:rPr>
                <w:rFonts w:hint="eastAsia"/>
                <w:b/>
              </w:rPr>
              <w:t>实验项目</w:t>
            </w:r>
          </w:p>
        </w:tc>
        <w:tc>
          <w:tcPr>
            <w:tcW w:w="1419" w:type="dxa"/>
            <w:vAlign w:val="center"/>
          </w:tcPr>
          <w:p>
            <w:pPr>
              <w:pStyle w:val="55"/>
              <w:ind w:left="-105" w:leftChars="-50" w:right="-105" w:rightChars="-50"/>
              <w:rPr>
                <w:b/>
              </w:rPr>
            </w:pPr>
            <w:r>
              <w:rPr>
                <w:rFonts w:hint="eastAsia"/>
                <w:b/>
              </w:rPr>
              <w:t>实验内容</w:t>
            </w:r>
          </w:p>
        </w:tc>
        <w:tc>
          <w:tcPr>
            <w:tcW w:w="1837" w:type="dxa"/>
            <w:vAlign w:val="center"/>
          </w:tcPr>
          <w:p>
            <w:pPr>
              <w:pStyle w:val="55"/>
              <w:ind w:left="-105" w:leftChars="-50" w:right="-105" w:rightChars="-50"/>
              <w:rPr>
                <w:b/>
              </w:rPr>
            </w:pPr>
            <w:r>
              <w:rPr>
                <w:rFonts w:hint="eastAsia"/>
                <w:b/>
              </w:rPr>
              <w:t>已具备技能要求</w:t>
            </w:r>
          </w:p>
        </w:tc>
        <w:tc>
          <w:tcPr>
            <w:tcW w:w="292" w:type="dxa"/>
            <w:vAlign w:val="center"/>
          </w:tcPr>
          <w:p>
            <w:pPr>
              <w:pStyle w:val="55"/>
              <w:ind w:left="-105" w:leftChars="-50" w:right="-105" w:rightChars="-50"/>
              <w:rPr>
                <w:b/>
              </w:rPr>
            </w:pPr>
            <w:r>
              <w:rPr>
                <w:rFonts w:hint="eastAsia"/>
                <w:b/>
              </w:rPr>
              <w:t>学时</w:t>
            </w:r>
          </w:p>
        </w:tc>
        <w:tc>
          <w:tcPr>
            <w:tcW w:w="426" w:type="dxa"/>
            <w:vAlign w:val="center"/>
          </w:tcPr>
          <w:p>
            <w:pPr>
              <w:pStyle w:val="55"/>
              <w:ind w:left="-105" w:leftChars="-50" w:right="-105" w:rightChars="-50"/>
              <w:rPr>
                <w:b/>
              </w:rPr>
            </w:pPr>
            <w:r>
              <w:rPr>
                <w:rFonts w:hint="eastAsia"/>
                <w:b/>
              </w:rPr>
              <w:t>实验要求</w:t>
            </w:r>
          </w:p>
        </w:tc>
        <w:tc>
          <w:tcPr>
            <w:tcW w:w="425" w:type="dxa"/>
            <w:vAlign w:val="center"/>
          </w:tcPr>
          <w:p>
            <w:pPr>
              <w:pStyle w:val="55"/>
              <w:ind w:left="-105" w:leftChars="-50" w:right="-105" w:rightChars="-50"/>
              <w:rPr>
                <w:b/>
              </w:rPr>
            </w:pPr>
            <w:r>
              <w:rPr>
                <w:rFonts w:hint="eastAsia"/>
                <w:b/>
              </w:rPr>
              <w:t>实验类型</w:t>
            </w:r>
          </w:p>
        </w:tc>
        <w:tc>
          <w:tcPr>
            <w:tcW w:w="2581" w:type="dxa"/>
            <w:vAlign w:val="center"/>
          </w:tcPr>
          <w:p>
            <w:pPr>
              <w:pStyle w:val="55"/>
              <w:ind w:left="-105" w:leftChars="-50" w:right="-105" w:rightChars="-50"/>
              <w:rPr>
                <w:b/>
              </w:rPr>
            </w:pPr>
            <w:r>
              <w:rPr>
                <w:rFonts w:hint="eastAsia"/>
                <w:b/>
              </w:rPr>
              <w:t>技能目标</w:t>
            </w:r>
          </w:p>
        </w:tc>
        <w:tc>
          <w:tcPr>
            <w:tcW w:w="567" w:type="dxa"/>
            <w:vAlign w:val="center"/>
          </w:tcPr>
          <w:p>
            <w:pPr>
              <w:pStyle w:val="55"/>
              <w:ind w:left="-105" w:leftChars="-50" w:right="-105" w:rightChars="-50"/>
              <w:rPr>
                <w:b/>
              </w:rPr>
            </w:pPr>
            <w:r>
              <w:rPr>
                <w:rFonts w:hint="eastAsia"/>
                <w:b/>
              </w:rPr>
              <w:t>分组</w:t>
            </w:r>
          </w:p>
          <w:p>
            <w:pPr>
              <w:pStyle w:val="55"/>
              <w:ind w:left="-105" w:leftChars="-50" w:right="-105" w:rightChars="-50"/>
              <w:rPr>
                <w:b/>
              </w:rPr>
            </w:pPr>
            <w:r>
              <w:rPr>
                <w:rFonts w:hint="eastAsia"/>
                <w:b/>
              </w:rPr>
              <w:t>要求</w:t>
            </w:r>
          </w:p>
        </w:tc>
        <w:tc>
          <w:tcPr>
            <w:tcW w:w="560" w:type="dxa"/>
            <w:vAlign w:val="center"/>
          </w:tcPr>
          <w:p>
            <w:pPr>
              <w:pStyle w:val="55"/>
              <w:ind w:left="-105" w:leftChars="-50" w:right="-105" w:rightChars="-50"/>
              <w:rPr>
                <w:b/>
              </w:rPr>
            </w:pPr>
            <w:r>
              <w:rPr>
                <w:rFonts w:hint="eastAsia"/>
                <w:b/>
              </w:rPr>
              <w:t>对应课程目标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绘图基础</w:t>
            </w:r>
          </w:p>
        </w:tc>
        <w:tc>
          <w:tcPr>
            <w:tcW w:w="1419"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AutoCAD工作界面；绘图环境设置；图层设置；坐标系与坐标输入法；辅助工具；综合练习</w:t>
            </w:r>
          </w:p>
        </w:tc>
        <w:tc>
          <w:tcPr>
            <w:tcW w:w="1837" w:type="dxa"/>
            <w:vAlign w:val="center"/>
          </w:tcPr>
          <w:p>
            <w:pPr>
              <w:snapToGrid w:val="0"/>
              <w:spacing w:before="20" w:beforeLines="5" w:after="20" w:afterLines="5"/>
              <w:jc w:val="left"/>
              <w:rPr>
                <w:rFonts w:ascii="Times New Roman" w:hAnsi="Times New Roman"/>
                <w:kern w:val="0"/>
                <w:sz w:val="18"/>
                <w:szCs w:val="21"/>
              </w:rPr>
            </w:pPr>
            <w:r>
              <w:rPr>
                <w:rFonts w:hint="eastAsia" w:ascii="Times New Roman" w:hAnsi="Times New Roman"/>
                <w:kern w:val="0"/>
                <w:sz w:val="18"/>
                <w:szCs w:val="21"/>
              </w:rPr>
              <w:t>1.已经掌握机械制图知识。</w:t>
            </w:r>
          </w:p>
          <w:p>
            <w:pPr>
              <w:pStyle w:val="55"/>
              <w:wordWrap/>
              <w:spacing w:before="20" w:beforeLines="5" w:after="20" w:afterLines="5" w:line="240" w:lineRule="auto"/>
              <w:ind w:left="-105" w:leftChars="-50" w:right="-105" w:rightChars="-50"/>
              <w:jc w:val="left"/>
              <w:rPr>
                <w:kern w:val="0"/>
                <w:szCs w:val="21"/>
              </w:rPr>
            </w:pPr>
            <w:r>
              <w:rPr>
                <w:rFonts w:hint="eastAsia"/>
                <w:kern w:val="0"/>
                <w:szCs w:val="21"/>
              </w:rPr>
              <w:t>2.具备计算机使用基础技能。</w:t>
            </w:r>
          </w:p>
        </w:tc>
        <w:tc>
          <w:tcPr>
            <w:tcW w:w="292" w:type="dxa"/>
            <w:vAlign w:val="center"/>
          </w:tcPr>
          <w:p>
            <w:pPr>
              <w:pStyle w:val="55"/>
              <w:wordWrap/>
              <w:spacing w:before="20" w:beforeLines="5" w:after="20" w:afterLines="5" w:line="240" w:lineRule="auto"/>
              <w:ind w:left="-105" w:leftChars="-50" w:right="-105" w:rightChars="-50"/>
              <w:rPr>
                <w:kern w:val="0"/>
                <w:szCs w:val="21"/>
              </w:rPr>
            </w:pPr>
            <w:r>
              <w:rPr>
                <w:kern w:val="0"/>
                <w:szCs w:val="21"/>
              </w:rPr>
              <w:t>2</w:t>
            </w:r>
          </w:p>
        </w:tc>
        <w:tc>
          <w:tcPr>
            <w:tcW w:w="426"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必做</w:t>
            </w:r>
          </w:p>
        </w:tc>
        <w:tc>
          <w:tcPr>
            <w:tcW w:w="425"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演示和练习</w:t>
            </w:r>
          </w:p>
        </w:tc>
        <w:tc>
          <w:tcPr>
            <w:tcW w:w="2581"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熟悉AutoCAD系统的绘图工作界面；掌握绘图环境设置；掌握 图层、颜色和线型设置；能够准确输入点的坐标；够灵活使用辅助工具。</w:t>
            </w:r>
          </w:p>
        </w:tc>
        <w:tc>
          <w:tcPr>
            <w:tcW w:w="567"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5人/组</w:t>
            </w:r>
          </w:p>
        </w:tc>
        <w:tc>
          <w:tcPr>
            <w:tcW w:w="560"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二维绘图</w:t>
            </w:r>
          </w:p>
        </w:tc>
        <w:tc>
          <w:tcPr>
            <w:tcW w:w="1419"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文本注释；二维图形综合练习</w:t>
            </w:r>
          </w:p>
        </w:tc>
        <w:tc>
          <w:tcPr>
            <w:tcW w:w="1837"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能够绘制、阅读机械图样。</w:t>
            </w:r>
          </w:p>
        </w:tc>
        <w:tc>
          <w:tcPr>
            <w:tcW w:w="292" w:type="dxa"/>
            <w:vAlign w:val="center"/>
          </w:tcPr>
          <w:p>
            <w:pPr>
              <w:pStyle w:val="55"/>
              <w:wordWrap/>
              <w:spacing w:before="20" w:beforeLines="5" w:after="20" w:afterLines="5" w:line="240" w:lineRule="auto"/>
              <w:ind w:left="-105" w:leftChars="-50" w:right="-105" w:rightChars="-50"/>
              <w:rPr>
                <w:kern w:val="0"/>
                <w:szCs w:val="21"/>
              </w:rPr>
            </w:pPr>
            <w:r>
              <w:rPr>
                <w:kern w:val="0"/>
                <w:szCs w:val="21"/>
              </w:rPr>
              <w:t>4</w:t>
            </w:r>
          </w:p>
        </w:tc>
        <w:tc>
          <w:tcPr>
            <w:tcW w:w="426"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必做</w:t>
            </w:r>
          </w:p>
        </w:tc>
        <w:tc>
          <w:tcPr>
            <w:tcW w:w="425"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演示和练习</w:t>
            </w:r>
          </w:p>
        </w:tc>
        <w:tc>
          <w:tcPr>
            <w:tcW w:w="2581" w:type="dxa"/>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掌握二维基本绘图命令；能够灵活使用不同的命令实现实体绘制；能够分析图形的已知条件并选择适当的绘图命令。</w:t>
            </w:r>
          </w:p>
        </w:tc>
        <w:tc>
          <w:tcPr>
            <w:tcW w:w="567"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5人/组</w:t>
            </w:r>
          </w:p>
        </w:tc>
        <w:tc>
          <w:tcPr>
            <w:tcW w:w="560"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图形编辑</w:t>
            </w:r>
          </w:p>
        </w:tc>
        <w:tc>
          <w:tcPr>
            <w:tcW w:w="1419"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对象的选择；常用编辑命令；编辑命令的综合运用</w:t>
            </w:r>
          </w:p>
        </w:tc>
        <w:tc>
          <w:tcPr>
            <w:tcW w:w="1837"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已掌握常用绘图基本命令</w:t>
            </w:r>
          </w:p>
        </w:tc>
        <w:tc>
          <w:tcPr>
            <w:tcW w:w="292" w:type="dxa"/>
            <w:vAlign w:val="center"/>
          </w:tcPr>
          <w:p>
            <w:pPr>
              <w:pStyle w:val="55"/>
              <w:wordWrap/>
              <w:spacing w:before="20" w:beforeLines="5" w:after="20" w:afterLines="5" w:line="240" w:lineRule="auto"/>
              <w:ind w:left="-105" w:leftChars="-50" w:right="-105" w:rightChars="-50"/>
              <w:rPr>
                <w:kern w:val="0"/>
                <w:szCs w:val="21"/>
              </w:rPr>
            </w:pPr>
            <w:r>
              <w:rPr>
                <w:kern w:val="0"/>
                <w:szCs w:val="21"/>
              </w:rPr>
              <w:t>4</w:t>
            </w:r>
          </w:p>
        </w:tc>
        <w:tc>
          <w:tcPr>
            <w:tcW w:w="426"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必做</w:t>
            </w:r>
          </w:p>
        </w:tc>
        <w:tc>
          <w:tcPr>
            <w:tcW w:w="425"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演示和练习</w:t>
            </w:r>
          </w:p>
        </w:tc>
        <w:tc>
          <w:tcPr>
            <w:tcW w:w="2581"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掌握二维图形编辑命令的使用方法；能够变换编辑命令的不同参数编辑实体对对；能够灵活运用编辑命令修改图形实体。</w:t>
            </w:r>
          </w:p>
        </w:tc>
        <w:tc>
          <w:tcPr>
            <w:tcW w:w="567"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5人/组</w:t>
            </w:r>
          </w:p>
        </w:tc>
        <w:tc>
          <w:tcPr>
            <w:tcW w:w="560"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尺寸标注</w:t>
            </w:r>
          </w:p>
        </w:tc>
        <w:tc>
          <w:tcPr>
            <w:tcW w:w="1419" w:type="dxa"/>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尺寸样式创建；标注尺寸；尺寸标注综合练习</w:t>
            </w:r>
          </w:p>
        </w:tc>
        <w:tc>
          <w:tcPr>
            <w:tcW w:w="1837"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能够使用AutoCAD二维绘图命令绘制二维图形</w:t>
            </w:r>
          </w:p>
        </w:tc>
        <w:tc>
          <w:tcPr>
            <w:tcW w:w="292" w:type="dxa"/>
            <w:vAlign w:val="center"/>
          </w:tcPr>
          <w:p>
            <w:pPr>
              <w:pStyle w:val="55"/>
              <w:wordWrap/>
              <w:spacing w:before="20" w:beforeLines="5" w:after="20" w:afterLines="5" w:line="240" w:lineRule="auto"/>
              <w:ind w:left="-105" w:leftChars="-50" w:right="-105" w:rightChars="-50"/>
              <w:rPr>
                <w:kern w:val="0"/>
                <w:szCs w:val="21"/>
              </w:rPr>
            </w:pPr>
            <w:r>
              <w:rPr>
                <w:kern w:val="0"/>
                <w:szCs w:val="21"/>
              </w:rPr>
              <w:t>2</w:t>
            </w:r>
          </w:p>
        </w:tc>
        <w:tc>
          <w:tcPr>
            <w:tcW w:w="426"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必做</w:t>
            </w:r>
          </w:p>
        </w:tc>
        <w:tc>
          <w:tcPr>
            <w:tcW w:w="425"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演示和练习</w:t>
            </w:r>
          </w:p>
        </w:tc>
        <w:tc>
          <w:tcPr>
            <w:tcW w:w="2581"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掌握尺寸标注样式设置；熟练尺寸标注命令的使用；掌握尺寸编辑的方法；能正确的标注尺寸、几何公差。</w:t>
            </w:r>
          </w:p>
        </w:tc>
        <w:tc>
          <w:tcPr>
            <w:tcW w:w="567"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5人/组</w:t>
            </w:r>
          </w:p>
        </w:tc>
        <w:tc>
          <w:tcPr>
            <w:tcW w:w="560"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图块和外部参照</w:t>
            </w:r>
          </w:p>
        </w:tc>
        <w:tc>
          <w:tcPr>
            <w:tcW w:w="1419"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图块；外部参照</w:t>
            </w:r>
          </w:p>
        </w:tc>
        <w:tc>
          <w:tcPr>
            <w:tcW w:w="1837"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能够使用AutoCAD二维绘图命令绘制二维图形</w:t>
            </w:r>
          </w:p>
        </w:tc>
        <w:tc>
          <w:tcPr>
            <w:tcW w:w="292" w:type="dxa"/>
            <w:vAlign w:val="center"/>
          </w:tcPr>
          <w:p>
            <w:pPr>
              <w:pStyle w:val="55"/>
              <w:wordWrap/>
              <w:spacing w:before="20" w:beforeLines="5" w:after="20" w:afterLines="5" w:line="240" w:lineRule="auto"/>
              <w:ind w:left="-105" w:leftChars="-50" w:right="-105" w:rightChars="-50"/>
              <w:rPr>
                <w:kern w:val="0"/>
                <w:szCs w:val="21"/>
              </w:rPr>
            </w:pPr>
            <w:r>
              <w:rPr>
                <w:kern w:val="0"/>
                <w:szCs w:val="21"/>
              </w:rPr>
              <w:t>2</w:t>
            </w:r>
          </w:p>
        </w:tc>
        <w:tc>
          <w:tcPr>
            <w:tcW w:w="426"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必做</w:t>
            </w:r>
          </w:p>
        </w:tc>
        <w:tc>
          <w:tcPr>
            <w:tcW w:w="425"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演示和练习</w:t>
            </w:r>
          </w:p>
        </w:tc>
        <w:tc>
          <w:tcPr>
            <w:tcW w:w="2581"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掌握内、全局块文件的创建及插入；掌握图块属性的设置；能够插入外部参照文件。</w:t>
            </w:r>
          </w:p>
        </w:tc>
        <w:tc>
          <w:tcPr>
            <w:tcW w:w="567"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5人/组</w:t>
            </w:r>
          </w:p>
        </w:tc>
        <w:tc>
          <w:tcPr>
            <w:tcW w:w="560"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pPr>
              <w:pStyle w:val="55"/>
              <w:wordWrap/>
              <w:spacing w:before="20" w:beforeLines="5" w:after="20" w:afterLines="5" w:line="240" w:lineRule="auto"/>
              <w:ind w:left="-105" w:leftChars="-50" w:right="-105" w:rightChars="-50"/>
              <w:jc w:val="left"/>
              <w:rPr>
                <w:kern w:val="0"/>
                <w:szCs w:val="21"/>
              </w:rPr>
            </w:pPr>
            <w:r>
              <w:rPr>
                <w:rFonts w:hint="eastAsia"/>
                <w:kern w:val="0"/>
                <w:szCs w:val="21"/>
              </w:rPr>
              <w:t>三维建模基础</w:t>
            </w:r>
          </w:p>
        </w:tc>
        <w:tc>
          <w:tcPr>
            <w:tcW w:w="1419"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三维建模和编辑</w:t>
            </w:r>
          </w:p>
        </w:tc>
        <w:tc>
          <w:tcPr>
            <w:tcW w:w="1837"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能够使用三维软件对简单形体进行建模</w:t>
            </w:r>
          </w:p>
        </w:tc>
        <w:tc>
          <w:tcPr>
            <w:tcW w:w="292" w:type="dxa"/>
            <w:vAlign w:val="center"/>
          </w:tcPr>
          <w:p>
            <w:pPr>
              <w:pStyle w:val="55"/>
              <w:wordWrap/>
              <w:spacing w:before="20" w:beforeLines="5" w:after="20" w:afterLines="5" w:line="240" w:lineRule="auto"/>
              <w:ind w:left="-105" w:leftChars="-50" w:right="-105" w:rightChars="-50"/>
              <w:rPr>
                <w:kern w:val="0"/>
                <w:szCs w:val="21"/>
              </w:rPr>
            </w:pPr>
            <w:r>
              <w:rPr>
                <w:kern w:val="0"/>
                <w:szCs w:val="21"/>
              </w:rPr>
              <w:t>2</w:t>
            </w:r>
          </w:p>
        </w:tc>
        <w:tc>
          <w:tcPr>
            <w:tcW w:w="426"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必做</w:t>
            </w:r>
          </w:p>
        </w:tc>
        <w:tc>
          <w:tcPr>
            <w:tcW w:w="425"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演示和练习</w:t>
            </w:r>
          </w:p>
        </w:tc>
        <w:tc>
          <w:tcPr>
            <w:tcW w:w="2581" w:type="dxa"/>
            <w:vAlign w:val="center"/>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了解三维绘环境的设置；能够创建三维实体模型；掌握常用的三维实体编辑命令。</w:t>
            </w:r>
          </w:p>
        </w:tc>
        <w:tc>
          <w:tcPr>
            <w:tcW w:w="567" w:type="dxa"/>
            <w:vAlign w:val="center"/>
          </w:tcPr>
          <w:p>
            <w:pPr>
              <w:pStyle w:val="55"/>
              <w:wordWrap/>
              <w:spacing w:before="20" w:beforeLines="5" w:after="20" w:afterLines="5" w:line="240" w:lineRule="auto"/>
              <w:ind w:left="-105" w:leftChars="-50" w:right="-105" w:rightChars="-50"/>
              <w:rPr>
                <w:kern w:val="0"/>
                <w:szCs w:val="21"/>
              </w:rPr>
            </w:pPr>
            <w:r>
              <w:rPr>
                <w:rFonts w:hint="eastAsia"/>
                <w:kern w:val="0"/>
                <w:szCs w:val="21"/>
              </w:rPr>
              <w:t>5人/组</w:t>
            </w:r>
          </w:p>
        </w:tc>
        <w:tc>
          <w:tcPr>
            <w:tcW w:w="560" w:type="dxa"/>
            <w:vAlign w:val="center"/>
          </w:tcPr>
          <w:p>
            <w:pPr>
              <w:pStyle w:val="55"/>
              <w:wordWrap/>
              <w:spacing w:before="20" w:beforeLines="5" w:after="20" w:afterLines="5" w:line="240" w:lineRule="auto"/>
              <w:ind w:left="-105" w:leftChars="-50" w:right="-105" w:rightChars="-5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r>
    </w:tbl>
    <w:p>
      <w:pPr>
        <w:pStyle w:val="102"/>
      </w:pPr>
    </w:p>
    <w:p>
      <w:pPr>
        <w:pStyle w:val="48"/>
        <w:spacing w:before="200" w:after="200"/>
        <w:ind w:left="672" w:hanging="672"/>
      </w:pPr>
      <w:r>
        <w:rPr>
          <w:rFonts w:hint="eastAsia"/>
        </w:rPr>
        <w:t>7</w:t>
      </w:r>
      <w:r>
        <w:t xml:space="preserve"> </w:t>
      </w:r>
      <w:r>
        <w:rPr>
          <w:rFonts w:hint="eastAsia"/>
        </w:rPr>
        <w:t xml:space="preserve"> 评价方式与标准</w:t>
      </w:r>
    </w:p>
    <w:p>
      <w:pPr>
        <w:pStyle w:val="49"/>
        <w:spacing w:before="80" w:after="80"/>
        <w:ind w:left="854" w:hanging="854"/>
      </w:pPr>
      <w:r>
        <w:rPr>
          <w:rFonts w:hint="eastAsia"/>
        </w:rPr>
        <w:t>7.1</w:t>
      </w:r>
      <w:r>
        <w:t xml:space="preserve"> </w:t>
      </w:r>
      <w:r>
        <w:rPr>
          <w:rFonts w:hint="eastAsia"/>
        </w:rPr>
        <w:t xml:space="preserve"> 成绩评定方法</w:t>
      </w:r>
    </w:p>
    <w:p>
      <w:pPr>
        <w:pStyle w:val="5"/>
        <w:ind w:firstLine="490"/>
      </w:pPr>
      <w:r>
        <w:rPr>
          <w:rFonts w:hint="eastAsia"/>
        </w:rPr>
        <w:t>最终成绩由期末考试、实验、作业等综合而成，并在表4中给出了各个部分所占的比例。</w:t>
      </w:r>
    </w:p>
    <w:p>
      <w:pPr>
        <w:pStyle w:val="54"/>
      </w:pPr>
      <w:r>
        <w:rPr>
          <w:rFonts w:hint="eastAsia"/>
        </w:rPr>
        <w:t>表4</w:t>
      </w:r>
      <w:r>
        <w:t xml:space="preserve"> </w:t>
      </w:r>
      <w:r>
        <w:rPr>
          <w:rFonts w:hint="eastAsia"/>
        </w:rPr>
        <w:t xml:space="preserve"> 考核成绩比例分配</w:t>
      </w:r>
    </w:p>
    <w:tbl>
      <w:tblPr>
        <w:tblStyle w:val="3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2267"/>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6" w:type="dxa"/>
            <w:vAlign w:val="center"/>
          </w:tcPr>
          <w:p>
            <w:pPr>
              <w:pStyle w:val="55"/>
              <w:rPr>
                <w:b/>
              </w:rPr>
            </w:pPr>
            <w:r>
              <w:rPr>
                <w:rFonts w:hint="eastAsia"/>
                <w:b/>
              </w:rPr>
              <w:t>考核方式</w:t>
            </w:r>
          </w:p>
        </w:tc>
        <w:tc>
          <w:tcPr>
            <w:tcW w:w="2267" w:type="dxa"/>
            <w:vAlign w:val="center"/>
          </w:tcPr>
          <w:p>
            <w:pPr>
              <w:pStyle w:val="55"/>
              <w:rPr>
                <w:b/>
              </w:rPr>
            </w:pPr>
            <w:r>
              <w:rPr>
                <w:rFonts w:hint="eastAsia"/>
                <w:b/>
              </w:rPr>
              <w:t>期末考试（卷面成绩）</w:t>
            </w:r>
          </w:p>
        </w:tc>
        <w:tc>
          <w:tcPr>
            <w:tcW w:w="2267" w:type="dxa"/>
            <w:vAlign w:val="center"/>
          </w:tcPr>
          <w:p>
            <w:pPr>
              <w:pStyle w:val="55"/>
              <w:rPr>
                <w:b/>
              </w:rPr>
            </w:pPr>
            <w:r>
              <w:rPr>
                <w:rFonts w:hint="eastAsia"/>
                <w:b/>
              </w:rPr>
              <w:t>实验</w:t>
            </w:r>
          </w:p>
        </w:tc>
        <w:tc>
          <w:tcPr>
            <w:tcW w:w="2267" w:type="dxa"/>
            <w:vAlign w:val="center"/>
          </w:tcPr>
          <w:p>
            <w:pPr>
              <w:pStyle w:val="55"/>
              <w:rPr>
                <w:b/>
              </w:rPr>
            </w:pPr>
            <w:r>
              <w:rPr>
                <w:rFonts w:hint="eastAsia"/>
                <w:b/>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6" w:type="dxa"/>
            <w:vAlign w:val="center"/>
          </w:tcPr>
          <w:p>
            <w:pPr>
              <w:pStyle w:val="55"/>
            </w:pPr>
            <w:r>
              <w:rPr>
                <w:rFonts w:hint="eastAsia"/>
              </w:rPr>
              <w:t>百分比（%）</w:t>
            </w:r>
          </w:p>
        </w:tc>
        <w:tc>
          <w:tcPr>
            <w:tcW w:w="2267" w:type="dxa"/>
            <w:vAlign w:val="center"/>
          </w:tcPr>
          <w:p>
            <w:pPr>
              <w:pStyle w:val="55"/>
            </w:pPr>
            <w:r>
              <w:rPr>
                <w:rFonts w:hint="eastAsia"/>
              </w:rPr>
              <w:t>60</w:t>
            </w:r>
          </w:p>
        </w:tc>
        <w:tc>
          <w:tcPr>
            <w:tcW w:w="2267" w:type="dxa"/>
            <w:vAlign w:val="center"/>
          </w:tcPr>
          <w:p>
            <w:pPr>
              <w:pStyle w:val="55"/>
            </w:pPr>
            <w:r>
              <w:t>20</w:t>
            </w:r>
          </w:p>
        </w:tc>
        <w:tc>
          <w:tcPr>
            <w:tcW w:w="2267" w:type="dxa"/>
            <w:vAlign w:val="center"/>
          </w:tcPr>
          <w:p>
            <w:pPr>
              <w:pStyle w:val="55"/>
            </w:pPr>
            <w:r>
              <w:rPr>
                <w:rFonts w:hint="eastAsia"/>
              </w:rPr>
              <w:t>2</w:t>
            </w:r>
            <w:r>
              <w:t>0</w:t>
            </w:r>
          </w:p>
        </w:tc>
      </w:tr>
    </w:tbl>
    <w:p>
      <w:pPr>
        <w:pStyle w:val="102"/>
      </w:pPr>
    </w:p>
    <w:p>
      <w:pPr>
        <w:pStyle w:val="49"/>
        <w:spacing w:before="80" w:after="80"/>
        <w:ind w:left="854" w:hanging="854"/>
      </w:pPr>
      <w:r>
        <w:rPr>
          <w:rFonts w:hint="eastAsia"/>
        </w:rPr>
        <w:t>7.2</w:t>
      </w:r>
      <w:r>
        <w:t xml:space="preserve"> </w:t>
      </w:r>
      <w:r>
        <w:rPr>
          <w:rFonts w:hint="eastAsia"/>
        </w:rPr>
        <w:t xml:space="preserve"> 课程目标评定权重</w:t>
      </w:r>
    </w:p>
    <w:p>
      <w:pPr>
        <w:pStyle w:val="5"/>
        <w:ind w:firstLine="490"/>
      </w:pPr>
      <w:r>
        <w:rPr>
          <w:rFonts w:hint="eastAsia"/>
        </w:rPr>
        <w:t>在表5中给出了本课程的课程目标评定权重对照关系。</w:t>
      </w:r>
    </w:p>
    <w:p>
      <w:pPr>
        <w:pStyle w:val="54"/>
      </w:pPr>
      <w:r>
        <w:rPr>
          <w:rFonts w:hint="eastAsia"/>
        </w:rPr>
        <w:t xml:space="preserve">表5 </w:t>
      </w:r>
      <w:r>
        <w:t xml:space="preserve"> </w:t>
      </w:r>
      <w:r>
        <w:rPr>
          <w:rFonts w:hint="eastAsia"/>
        </w:rPr>
        <w:t>课程目标评定权重对照表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7"/>
        <w:gridCol w:w="1859"/>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0" w:type="pct"/>
            <w:vAlign w:val="center"/>
          </w:tcPr>
          <w:p>
            <w:pPr>
              <w:pStyle w:val="55"/>
              <w:ind w:left="-105" w:leftChars="-50" w:right="-105" w:rightChars="-50"/>
            </w:pPr>
            <w:r>
              <w:rPr>
                <w:rFonts w:hint="eastAsia" w:cs="宋体"/>
                <w:b/>
                <w:kern w:val="0"/>
                <w:szCs w:val="21"/>
              </w:rPr>
              <w:t>课程</w:t>
            </w:r>
            <w:r>
              <w:rPr>
                <w:rFonts w:cs="宋体"/>
                <w:b/>
                <w:kern w:val="0"/>
                <w:szCs w:val="21"/>
              </w:rPr>
              <w:t>目标</w:t>
            </w:r>
          </w:p>
        </w:tc>
        <w:tc>
          <w:tcPr>
            <w:tcW w:w="1000"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imes New Roman" w:hAnsi="Times New Roman" w:cs="宋体"/>
                <w:b/>
                <w:kern w:val="0"/>
                <w:szCs w:val="21"/>
              </w:rPr>
            </w:pPr>
            <w:r>
              <w:rPr>
                <w:rFonts w:ascii="Times New Roman" w:hAnsi="Times New Roman" w:cs="宋体"/>
                <w:b/>
                <w:kern w:val="0"/>
                <w:szCs w:val="21"/>
              </w:rPr>
              <w:t>毕业要求</w:t>
            </w:r>
          </w:p>
          <w:p>
            <w:pPr>
              <w:pStyle w:val="55"/>
              <w:ind w:left="-105" w:leftChars="-50" w:right="-105" w:rightChars="-50"/>
            </w:pPr>
            <w:r>
              <w:rPr>
                <w:rFonts w:cs="宋体"/>
                <w:b/>
                <w:kern w:val="0"/>
                <w:szCs w:val="21"/>
              </w:rPr>
              <w:t>指标点</w:t>
            </w:r>
          </w:p>
        </w:tc>
        <w:tc>
          <w:tcPr>
            <w:tcW w:w="1000"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imes New Roman" w:hAnsi="Times New Roman" w:cs="宋体"/>
                <w:b/>
                <w:kern w:val="0"/>
                <w:szCs w:val="21"/>
              </w:rPr>
            </w:pPr>
            <w:r>
              <w:rPr>
                <w:rFonts w:ascii="Times New Roman" w:hAnsi="Times New Roman" w:cs="宋体"/>
                <w:b/>
                <w:kern w:val="0"/>
                <w:szCs w:val="21"/>
              </w:rPr>
              <w:t>期末考试</w:t>
            </w:r>
          </w:p>
          <w:p>
            <w:pPr>
              <w:pStyle w:val="55"/>
              <w:ind w:left="-105" w:leftChars="-50" w:right="-105" w:rightChars="-50"/>
            </w:pPr>
            <w:r>
              <w:rPr>
                <w:rFonts w:cs="宋体"/>
                <w:b/>
                <w:kern w:val="0"/>
                <w:szCs w:val="21"/>
              </w:rPr>
              <w:t>(权重60.0%)</w:t>
            </w:r>
          </w:p>
        </w:tc>
        <w:tc>
          <w:tcPr>
            <w:tcW w:w="1001"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imes New Roman" w:hAnsi="Times New Roman" w:cs="宋体"/>
                <w:b/>
                <w:kern w:val="0"/>
                <w:szCs w:val="21"/>
              </w:rPr>
            </w:pPr>
            <w:r>
              <w:rPr>
                <w:rFonts w:hint="eastAsia" w:ascii="Times New Roman" w:hAnsi="Times New Roman" w:cs="宋体"/>
                <w:b/>
                <w:kern w:val="0"/>
                <w:szCs w:val="21"/>
              </w:rPr>
              <w:t>实验</w:t>
            </w:r>
          </w:p>
          <w:p>
            <w:pPr>
              <w:pStyle w:val="55"/>
              <w:ind w:left="-105" w:leftChars="-50" w:right="-105" w:rightChars="-50"/>
            </w:pPr>
            <w:r>
              <w:rPr>
                <w:rFonts w:cs="宋体"/>
                <w:b/>
                <w:kern w:val="0"/>
                <w:szCs w:val="21"/>
              </w:rPr>
              <w:t>(权重20.0%)</w:t>
            </w:r>
          </w:p>
        </w:tc>
        <w:tc>
          <w:tcPr>
            <w:tcW w:w="1000"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imes New Roman" w:hAnsi="Times New Roman" w:cs="宋体"/>
                <w:b/>
                <w:kern w:val="0"/>
                <w:szCs w:val="21"/>
              </w:rPr>
            </w:pPr>
            <w:r>
              <w:rPr>
                <w:rFonts w:ascii="Times New Roman" w:hAnsi="Times New Roman" w:cs="宋体"/>
                <w:b/>
                <w:kern w:val="0"/>
                <w:szCs w:val="21"/>
              </w:rPr>
              <w:t>作业</w:t>
            </w:r>
          </w:p>
          <w:p>
            <w:pPr>
              <w:pStyle w:val="55"/>
              <w:ind w:left="-105" w:leftChars="-50" w:right="-105" w:rightChars="-50"/>
            </w:pPr>
            <w:r>
              <w:rPr>
                <w:rFonts w:cs="宋体"/>
                <w:b/>
                <w:kern w:val="0"/>
                <w:szCs w:val="21"/>
              </w:rPr>
              <w:t>(权重20.0%)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0" w:type="pct"/>
            <w:vAlign w:val="center"/>
          </w:tcPr>
          <w:p>
            <w:pPr>
              <w:pStyle w:val="55"/>
            </w:pPr>
            <w:r>
              <w:t>目标1</w:t>
            </w:r>
          </w:p>
        </w:tc>
        <w:tc>
          <w:tcPr>
            <w:tcW w:w="1000" w:type="pct"/>
            <w:vAlign w:val="center"/>
          </w:tcPr>
          <w:p>
            <w:pPr>
              <w:pStyle w:val="55"/>
            </w:pPr>
            <w:r>
              <w:t>指标点1</w:t>
            </w:r>
          </w:p>
        </w:tc>
        <w:tc>
          <w:tcPr>
            <w:tcW w:w="1000" w:type="pct"/>
            <w:shd w:val="clear" w:color="auto" w:fill="auto"/>
            <w:vAlign w:val="center"/>
          </w:tcPr>
          <w:p>
            <w:pPr>
              <w:pStyle w:val="55"/>
            </w:pPr>
            <w:r>
              <w:rPr>
                <w:rFonts w:hint="eastAsia"/>
              </w:rPr>
              <w:t>0</w:t>
            </w:r>
          </w:p>
        </w:tc>
        <w:tc>
          <w:tcPr>
            <w:tcW w:w="1001" w:type="pct"/>
            <w:shd w:val="clear" w:color="auto" w:fill="auto"/>
            <w:vAlign w:val="center"/>
          </w:tcPr>
          <w:p>
            <w:pPr>
              <w:pStyle w:val="55"/>
            </w:pPr>
            <w:r>
              <w:rPr>
                <w:rFonts w:hint="eastAsia"/>
              </w:rPr>
              <w:t>1</w:t>
            </w:r>
            <w:r>
              <w:t>00%</w:t>
            </w:r>
          </w:p>
        </w:tc>
        <w:tc>
          <w:tcPr>
            <w:tcW w:w="1000" w:type="pct"/>
            <w:shd w:val="clear" w:color="auto" w:fill="auto"/>
            <w:vAlign w:val="center"/>
          </w:tcPr>
          <w:p>
            <w:pPr>
              <w:pStyle w:val="55"/>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0" w:type="pct"/>
            <w:vAlign w:val="center"/>
          </w:tcPr>
          <w:p>
            <w:pPr>
              <w:pStyle w:val="55"/>
            </w:pPr>
            <w:r>
              <w:t>目标2</w:t>
            </w:r>
          </w:p>
        </w:tc>
        <w:tc>
          <w:tcPr>
            <w:tcW w:w="1000" w:type="pct"/>
            <w:vAlign w:val="center"/>
          </w:tcPr>
          <w:p>
            <w:pPr>
              <w:pStyle w:val="55"/>
            </w:pPr>
            <w:r>
              <w:t>指标点2</w:t>
            </w:r>
          </w:p>
        </w:tc>
        <w:tc>
          <w:tcPr>
            <w:tcW w:w="1000" w:type="pct"/>
            <w:shd w:val="clear" w:color="auto" w:fill="auto"/>
            <w:vAlign w:val="center"/>
          </w:tcPr>
          <w:p>
            <w:pPr>
              <w:pStyle w:val="55"/>
            </w:pPr>
            <w:r>
              <w:rPr>
                <w:rFonts w:hint="eastAsia"/>
              </w:rPr>
              <w:t>5</w:t>
            </w:r>
            <w:r>
              <w:t>6%</w:t>
            </w:r>
          </w:p>
        </w:tc>
        <w:tc>
          <w:tcPr>
            <w:tcW w:w="1001" w:type="pct"/>
            <w:shd w:val="clear" w:color="auto" w:fill="auto"/>
            <w:vAlign w:val="center"/>
          </w:tcPr>
          <w:p>
            <w:pPr>
              <w:pStyle w:val="55"/>
            </w:pPr>
            <w:r>
              <w:rPr>
                <w:rFonts w:hint="eastAsia"/>
              </w:rPr>
              <w:t>0</w:t>
            </w:r>
          </w:p>
        </w:tc>
        <w:tc>
          <w:tcPr>
            <w:tcW w:w="1000" w:type="pct"/>
            <w:shd w:val="clear" w:color="auto" w:fill="auto"/>
            <w:vAlign w:val="center"/>
          </w:tcPr>
          <w:p>
            <w:pPr>
              <w:pStyle w:val="55"/>
            </w:pPr>
            <w:r>
              <w:rPr>
                <w:rFonts w:hint="eastAsia"/>
              </w:rPr>
              <w:t>5</w:t>
            </w: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0" w:type="pct"/>
            <w:vAlign w:val="center"/>
          </w:tcPr>
          <w:p>
            <w:pPr>
              <w:pStyle w:val="55"/>
            </w:pPr>
            <w:r>
              <w:t>目标3</w:t>
            </w:r>
          </w:p>
        </w:tc>
        <w:tc>
          <w:tcPr>
            <w:tcW w:w="1000" w:type="pct"/>
            <w:vAlign w:val="center"/>
          </w:tcPr>
          <w:p>
            <w:pPr>
              <w:pStyle w:val="55"/>
            </w:pPr>
            <w:r>
              <w:t>指标点3</w:t>
            </w:r>
          </w:p>
        </w:tc>
        <w:tc>
          <w:tcPr>
            <w:tcW w:w="1000" w:type="pct"/>
            <w:shd w:val="clear" w:color="auto" w:fill="auto"/>
            <w:vAlign w:val="center"/>
          </w:tcPr>
          <w:p>
            <w:pPr>
              <w:pStyle w:val="55"/>
            </w:pPr>
            <w:r>
              <w:t>24%</w:t>
            </w:r>
          </w:p>
        </w:tc>
        <w:tc>
          <w:tcPr>
            <w:tcW w:w="1001" w:type="pct"/>
            <w:shd w:val="clear" w:color="auto" w:fill="auto"/>
            <w:vAlign w:val="center"/>
          </w:tcPr>
          <w:p>
            <w:pPr>
              <w:pStyle w:val="55"/>
            </w:pPr>
            <w:r>
              <w:rPr>
                <w:rFonts w:hint="eastAsia"/>
              </w:rPr>
              <w:t>0</w:t>
            </w:r>
          </w:p>
        </w:tc>
        <w:tc>
          <w:tcPr>
            <w:tcW w:w="1000" w:type="pct"/>
            <w:shd w:val="clear" w:color="auto" w:fill="auto"/>
            <w:vAlign w:val="center"/>
          </w:tcPr>
          <w:p>
            <w:pPr>
              <w:pStyle w:val="55"/>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0" w:type="pct"/>
            <w:vAlign w:val="center"/>
          </w:tcPr>
          <w:p>
            <w:pPr>
              <w:pStyle w:val="55"/>
            </w:pPr>
            <w:r>
              <w:t>目标4</w:t>
            </w:r>
          </w:p>
        </w:tc>
        <w:tc>
          <w:tcPr>
            <w:tcW w:w="1000" w:type="pct"/>
            <w:vAlign w:val="center"/>
          </w:tcPr>
          <w:p>
            <w:pPr>
              <w:pStyle w:val="55"/>
            </w:pPr>
            <w:r>
              <w:t>指标点4</w:t>
            </w:r>
          </w:p>
        </w:tc>
        <w:tc>
          <w:tcPr>
            <w:tcW w:w="1000" w:type="pct"/>
            <w:shd w:val="clear" w:color="auto" w:fill="auto"/>
            <w:vAlign w:val="center"/>
          </w:tcPr>
          <w:p>
            <w:pPr>
              <w:pStyle w:val="55"/>
            </w:pPr>
            <w:r>
              <w:rPr>
                <w:rFonts w:hint="eastAsia"/>
              </w:rPr>
              <w:t>2</w:t>
            </w:r>
            <w:r>
              <w:t>0%</w:t>
            </w:r>
          </w:p>
        </w:tc>
        <w:tc>
          <w:tcPr>
            <w:tcW w:w="1001" w:type="pct"/>
            <w:shd w:val="clear" w:color="auto" w:fill="auto"/>
            <w:vAlign w:val="center"/>
          </w:tcPr>
          <w:p>
            <w:pPr>
              <w:pStyle w:val="55"/>
            </w:pPr>
            <w:r>
              <w:rPr>
                <w:rFonts w:hint="eastAsia"/>
              </w:rPr>
              <w:t>0</w:t>
            </w:r>
          </w:p>
        </w:tc>
        <w:tc>
          <w:tcPr>
            <w:tcW w:w="1000" w:type="pct"/>
            <w:shd w:val="clear" w:color="auto" w:fill="auto"/>
            <w:vAlign w:val="center"/>
          </w:tcPr>
          <w:p>
            <w:pPr>
              <w:pStyle w:val="55"/>
            </w:pPr>
            <w:r>
              <w:rPr>
                <w:rFonts w:hint="eastAsia"/>
              </w:rPr>
              <w:t>2</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0" w:type="pct"/>
            <w:gridSpan w:val="2"/>
            <w:vAlign w:val="center"/>
          </w:tcPr>
          <w:p>
            <w:pPr>
              <w:pStyle w:val="55"/>
            </w:pPr>
            <w:r>
              <w:rPr>
                <w:rFonts w:hint="eastAsia"/>
              </w:rPr>
              <w:t>合计</w:t>
            </w:r>
          </w:p>
        </w:tc>
        <w:tc>
          <w:tcPr>
            <w:tcW w:w="1000" w:type="pct"/>
            <w:vAlign w:val="center"/>
          </w:tcPr>
          <w:p>
            <w:pPr>
              <w:pStyle w:val="55"/>
            </w:pPr>
            <w:r>
              <w:rPr>
                <w:rFonts w:hint="eastAsia"/>
              </w:rPr>
              <w:t>100%</w:t>
            </w:r>
          </w:p>
        </w:tc>
        <w:tc>
          <w:tcPr>
            <w:tcW w:w="1001" w:type="pct"/>
            <w:vAlign w:val="center"/>
          </w:tcPr>
          <w:p>
            <w:pPr>
              <w:pStyle w:val="55"/>
            </w:pPr>
            <w:r>
              <w:rPr>
                <w:rFonts w:hint="eastAsia"/>
              </w:rPr>
              <w:t>100%</w:t>
            </w:r>
          </w:p>
        </w:tc>
        <w:tc>
          <w:tcPr>
            <w:tcW w:w="1000" w:type="pct"/>
            <w:vAlign w:val="center"/>
          </w:tcPr>
          <w:p>
            <w:pPr>
              <w:pStyle w:val="55"/>
            </w:pPr>
            <w:r>
              <w:rPr>
                <w:rFonts w:hint="eastAsia"/>
              </w:rPr>
              <w:t>100%</w:t>
            </w:r>
          </w:p>
        </w:tc>
      </w:tr>
    </w:tbl>
    <w:p>
      <w:pPr>
        <w:pStyle w:val="45"/>
        <w:snapToGrid w:val="0"/>
        <w:spacing w:before="200" w:beforeLines="50" w:after="200"/>
        <w:ind w:left="1785" w:hanging="1785" w:hangingChars="988"/>
        <w:rPr>
          <w:sz w:val="18"/>
        </w:rPr>
      </w:pPr>
      <w:r>
        <w:rPr>
          <w:rFonts w:hint="eastAsia"/>
          <w:sz w:val="18"/>
          <w:vertAlign w:val="superscript"/>
        </w:rPr>
        <w:t>*</w:t>
      </w:r>
      <w:r>
        <w:rPr>
          <w:rFonts w:hint="eastAsia"/>
          <w:sz w:val="18"/>
        </w:rPr>
        <w:t>课程目标1总占比 =</w:t>
      </w:r>
      <w:r>
        <w:rPr>
          <w:sz w:val="18"/>
        </w:rPr>
        <w:t xml:space="preserve"> </w:t>
      </w:r>
      <w:r>
        <w:rPr>
          <w:rFonts w:hint="eastAsia"/>
          <w:sz w:val="18"/>
        </w:rPr>
        <w:t xml:space="preserve">期末考试权重×课程目标1权重+实验权重×课程目标1+权重作业权重×课程目标1权重 </w:t>
      </w:r>
    </w:p>
    <w:p>
      <w:pPr>
        <w:pStyle w:val="49"/>
        <w:spacing w:before="80" w:after="80"/>
        <w:ind w:left="854" w:hanging="854"/>
      </w:pPr>
      <w:r>
        <w:rPr>
          <w:rFonts w:hint="eastAsia"/>
        </w:rPr>
        <w:t xml:space="preserve">7.3 </w:t>
      </w:r>
      <w:r>
        <w:t xml:space="preserve"> </w:t>
      </w:r>
      <w:r>
        <w:rPr>
          <w:rFonts w:hint="eastAsia"/>
        </w:rPr>
        <w:t>评价标准</w:t>
      </w:r>
    </w:p>
    <w:p>
      <w:pPr>
        <w:pStyle w:val="64"/>
        <w:ind w:firstLine="337"/>
      </w:pPr>
      <w:r>
        <w:rPr>
          <w:rFonts w:hint="eastAsia"/>
        </w:rPr>
        <w:t>（1）期末考试评价标准</w:t>
      </w:r>
    </w:p>
    <w:tbl>
      <w:tblPr>
        <w:tblStyle w:val="31"/>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6"/>
        <w:gridCol w:w="1706"/>
        <w:gridCol w:w="1706"/>
        <w:gridCol w:w="1706"/>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2" w:type="dxa"/>
            <w:vAlign w:val="center"/>
          </w:tcPr>
          <w:p>
            <w:pPr>
              <w:pStyle w:val="55"/>
              <w:ind w:left="-53" w:leftChars="-25" w:right="-53" w:rightChars="-25"/>
              <w:rPr>
                <w:b/>
              </w:rPr>
            </w:pPr>
            <w:r>
              <w:rPr>
                <w:rFonts w:hint="eastAsia"/>
                <w:b/>
              </w:rPr>
              <w:t>课程目标</w:t>
            </w:r>
          </w:p>
        </w:tc>
        <w:tc>
          <w:tcPr>
            <w:tcW w:w="1706" w:type="dxa"/>
            <w:vAlign w:val="center"/>
          </w:tcPr>
          <w:p>
            <w:pPr>
              <w:pStyle w:val="55"/>
              <w:ind w:left="-53" w:leftChars="-25" w:right="-53" w:rightChars="-25"/>
              <w:rPr>
                <w:b/>
              </w:rPr>
            </w:pPr>
            <w:r>
              <w:rPr>
                <w:rFonts w:hint="eastAsia"/>
                <w:b/>
              </w:rPr>
              <w:t>优秀（90~100）</w:t>
            </w:r>
          </w:p>
        </w:tc>
        <w:tc>
          <w:tcPr>
            <w:tcW w:w="1706" w:type="dxa"/>
            <w:vAlign w:val="center"/>
          </w:tcPr>
          <w:p>
            <w:pPr>
              <w:pStyle w:val="55"/>
              <w:ind w:left="-53" w:leftChars="-25" w:right="-53" w:rightChars="-25"/>
              <w:rPr>
                <w:b/>
              </w:rPr>
            </w:pPr>
            <w:r>
              <w:rPr>
                <w:rFonts w:hint="eastAsia"/>
                <w:b/>
              </w:rPr>
              <w:t>良好（80~89）</w:t>
            </w:r>
          </w:p>
        </w:tc>
        <w:tc>
          <w:tcPr>
            <w:tcW w:w="1706" w:type="dxa"/>
            <w:vAlign w:val="center"/>
          </w:tcPr>
          <w:p>
            <w:pPr>
              <w:pStyle w:val="55"/>
              <w:ind w:left="-53" w:leftChars="-25" w:right="-53" w:rightChars="-25"/>
              <w:rPr>
                <w:b/>
              </w:rPr>
            </w:pPr>
            <w:r>
              <w:rPr>
                <w:rFonts w:hint="eastAsia"/>
                <w:b/>
              </w:rPr>
              <w:t>中等（70~79）</w:t>
            </w:r>
          </w:p>
        </w:tc>
        <w:tc>
          <w:tcPr>
            <w:tcW w:w="1706" w:type="dxa"/>
            <w:vAlign w:val="center"/>
          </w:tcPr>
          <w:p>
            <w:pPr>
              <w:pStyle w:val="55"/>
              <w:ind w:left="-53" w:leftChars="-25" w:right="-53" w:rightChars="-25"/>
              <w:rPr>
                <w:b/>
              </w:rPr>
            </w:pPr>
            <w:r>
              <w:rPr>
                <w:rFonts w:hint="eastAsia"/>
                <w:b/>
              </w:rPr>
              <w:t>及格（60~69）</w:t>
            </w:r>
          </w:p>
        </w:tc>
        <w:tc>
          <w:tcPr>
            <w:tcW w:w="1707" w:type="dxa"/>
            <w:vAlign w:val="center"/>
          </w:tcPr>
          <w:p>
            <w:pPr>
              <w:pStyle w:val="55"/>
              <w:ind w:left="-53" w:leftChars="-25" w:right="-53" w:rightChars="-25"/>
              <w:rPr>
                <w:b/>
              </w:rPr>
            </w:pPr>
            <w:r>
              <w:rPr>
                <w:rFonts w:hint="eastAsia"/>
                <w:b/>
              </w:rPr>
              <w:t>不及格（0~59）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62" w:type="dxa"/>
            <w:vAlign w:val="center"/>
          </w:tcPr>
          <w:p>
            <w:pPr>
              <w:pStyle w:val="55"/>
              <w:wordWrap/>
              <w:spacing w:before="20" w:beforeLines="5" w:after="20" w:afterLines="5" w:line="240" w:lineRule="auto"/>
              <w:ind w:left="-105" w:leftChars="-50" w:right="-105" w:rightChars="-50"/>
              <w:jc w:val="both"/>
              <w:rPr>
                <w:kern w:val="0"/>
                <w:szCs w:val="21"/>
              </w:rPr>
            </w:pPr>
            <w:r>
              <w:rPr>
                <w:kern w:val="0"/>
                <w:szCs w:val="21"/>
              </w:rPr>
              <w:t>课程目标2</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能够根据考试题目要求正确解答基本投影理论的基本知识、基本立体投影、截交线和相贯线的分析作图等类型题目，试卷作图过程完整、清晰、准确。正确率超过90%，能够理解相关内容。</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能够根据考试题目要求解答基本投影理论的基本知识、基本立体投影、截交线和相贯线的分析作图等类型题目，试卷作图过程比较完整、清晰。正确率超过80%，能够理解相关内容。</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能够根据考试题目要求解答基本投影理论的基本知识、基本立体投影、截交线和相贯线的分析作图等类型题目，试卷作图过程基本正确、解答正确率超过70%。</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能够根据考试题目要求解答基本投影理论的基本知识、基本立体投影、截交线和相贯线的分析作图等类型题目，试卷作图过程不够完整，解答正确率超过60%。</w:t>
            </w:r>
          </w:p>
        </w:tc>
        <w:tc>
          <w:tcPr>
            <w:tcW w:w="1707" w:type="dxa"/>
          </w:tcPr>
          <w:p>
            <w:pPr>
              <w:pStyle w:val="55"/>
              <w:wordWrap/>
              <w:spacing w:before="20" w:beforeLines="5" w:after="20" w:afterLines="5" w:line="240" w:lineRule="auto"/>
              <w:ind w:left="-105" w:leftChars="-50" w:right="-105" w:rightChars="-50"/>
              <w:jc w:val="both"/>
              <w:rPr>
                <w:kern w:val="0"/>
                <w:szCs w:val="21"/>
              </w:rPr>
            </w:pPr>
            <w:r>
              <w:rPr>
                <w:kern w:val="0"/>
                <w:szCs w:val="21"/>
              </w:rPr>
              <w:t>根据考试题目要求解答基本投影理论的基本知识、基本立体投影、截交线和相贯线的分析作图等类型题目，试卷作图过程存在错误，解答正确率不到60%。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562" w:type="dxa"/>
            <w:vAlign w:val="center"/>
          </w:tcPr>
          <w:p>
            <w:pPr>
              <w:pStyle w:val="55"/>
              <w:wordWrap/>
              <w:spacing w:before="20" w:beforeLines="5" w:after="20" w:afterLines="5" w:line="240" w:lineRule="auto"/>
              <w:ind w:left="-105" w:leftChars="-50" w:right="-105" w:rightChars="-50"/>
              <w:jc w:val="both"/>
              <w:rPr>
                <w:kern w:val="0"/>
                <w:szCs w:val="21"/>
              </w:rPr>
            </w:pPr>
            <w:r>
              <w:rPr>
                <w:kern w:val="0"/>
                <w:szCs w:val="21"/>
              </w:rPr>
              <w:t>课程目标3</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能够根据考试题目要求完成组合体的形体分析、视图绘制和尺寸标注等类型题目，视图绘制完整、清晰、准确，正确率超过90%。</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能够根据考试题目要求完成组合体的形体分析、视图绘制和尺寸标注等类型题目，视图绘制比较完整、清晰、准确，正确率超过80%。</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能够根据考试题目要求完成组合体的形体分析、视图绘制和尺寸标注等类型题目，视图绘制基本完整、正确，正确率超过70%。</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能够根据考试题目要求完成组合体的形体分析、视图绘制和尺寸标注等类型题目，视图绘制不够完整，正确率超过60%。</w:t>
            </w:r>
          </w:p>
        </w:tc>
        <w:tc>
          <w:tcPr>
            <w:tcW w:w="1707"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能够根据考试题目要求完成组合体的形状分析、视图绘制和尺寸标注等类型题目，视图存在较多错误，正确率不足60%。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562" w:type="dxa"/>
            <w:vAlign w:val="center"/>
          </w:tcPr>
          <w:p>
            <w:pPr>
              <w:pStyle w:val="55"/>
              <w:wordWrap/>
              <w:spacing w:before="20" w:beforeLines="5" w:after="20" w:afterLines="5" w:line="240" w:lineRule="auto"/>
              <w:ind w:left="-105" w:leftChars="-50" w:right="-105" w:rightChars="-50"/>
              <w:jc w:val="both"/>
              <w:rPr>
                <w:kern w:val="0"/>
                <w:szCs w:val="21"/>
              </w:rPr>
            </w:pPr>
            <w:r>
              <w:rPr>
                <w:kern w:val="0"/>
                <w:szCs w:val="21"/>
              </w:rPr>
              <w:t>课程目标</w:t>
            </w:r>
            <w:r>
              <w:rPr>
                <w:rFonts w:hint="eastAsia"/>
                <w:kern w:val="0"/>
                <w:szCs w:val="21"/>
              </w:rPr>
              <w:t>4</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能够根据考试题目要求完成零件图和装配图等类型题目，视图绘制完整、清晰、准确，正确率超过90%。</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能够根据考试题目要求完成零件图和装配图等类型题目，视图绘制比较完整、清晰、准确，正确率超过80%。</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能够根据考试题目要求完成零件图和装配图等类型题目，视图绘制基本完整、正确，正确率超过70%。</w:t>
            </w:r>
          </w:p>
        </w:tc>
        <w:tc>
          <w:tcPr>
            <w:tcW w:w="1706"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能够根据考试题目要求完成零件图和装配图等类型题目，视图绘制不够完整，正确率超过60%。</w:t>
            </w:r>
          </w:p>
        </w:tc>
        <w:tc>
          <w:tcPr>
            <w:tcW w:w="1707"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能够根据考试题目要求完成零件图和装配图等类型题目，视图存在较多错误，正确率不足60%。</w:t>
            </w:r>
          </w:p>
        </w:tc>
      </w:tr>
    </w:tbl>
    <w:p>
      <w:pPr>
        <w:pStyle w:val="102"/>
      </w:pPr>
    </w:p>
    <w:p>
      <w:pPr>
        <w:pStyle w:val="64"/>
        <w:ind w:firstLine="337"/>
      </w:pPr>
      <w:r>
        <w:rPr>
          <w:rFonts w:hint="eastAsia"/>
        </w:rPr>
        <w:t>（</w:t>
      </w:r>
      <w:r>
        <w:t>2</w:t>
      </w:r>
      <w:r>
        <w:rPr>
          <w:rFonts w:hint="eastAsia"/>
        </w:rPr>
        <w:t>）实验评价标准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699"/>
        <w:gridCol w:w="1700"/>
        <w:gridCol w:w="1699"/>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562" w:type="dxa"/>
            <w:vAlign w:val="center"/>
          </w:tcPr>
          <w:p>
            <w:pPr>
              <w:pStyle w:val="55"/>
              <w:ind w:left="-53" w:leftChars="-25" w:right="-53" w:rightChars="-25"/>
              <w:rPr>
                <w:b/>
              </w:rPr>
            </w:pPr>
            <w:r>
              <w:rPr>
                <w:rFonts w:hint="eastAsia"/>
                <w:b/>
              </w:rPr>
              <w:t>课程目标</w:t>
            </w:r>
          </w:p>
        </w:tc>
        <w:tc>
          <w:tcPr>
            <w:tcW w:w="1699" w:type="dxa"/>
            <w:vAlign w:val="center"/>
          </w:tcPr>
          <w:p>
            <w:pPr>
              <w:pStyle w:val="55"/>
              <w:ind w:left="-53" w:leftChars="-25" w:right="-53" w:rightChars="-25"/>
              <w:rPr>
                <w:b/>
              </w:rPr>
            </w:pPr>
            <w:r>
              <w:rPr>
                <w:rFonts w:hint="eastAsia"/>
                <w:b/>
              </w:rPr>
              <w:t>优秀（90~100）</w:t>
            </w:r>
          </w:p>
        </w:tc>
        <w:tc>
          <w:tcPr>
            <w:tcW w:w="1700" w:type="dxa"/>
            <w:vAlign w:val="center"/>
          </w:tcPr>
          <w:p>
            <w:pPr>
              <w:pStyle w:val="55"/>
              <w:ind w:left="-53" w:leftChars="-25" w:right="-53" w:rightChars="-25"/>
              <w:rPr>
                <w:b/>
              </w:rPr>
            </w:pPr>
            <w:r>
              <w:rPr>
                <w:rFonts w:hint="eastAsia"/>
                <w:b/>
              </w:rPr>
              <w:t>良好（80~89）</w:t>
            </w:r>
          </w:p>
        </w:tc>
        <w:tc>
          <w:tcPr>
            <w:tcW w:w="1699" w:type="dxa"/>
            <w:vAlign w:val="center"/>
          </w:tcPr>
          <w:p>
            <w:pPr>
              <w:pStyle w:val="55"/>
              <w:ind w:left="-53" w:leftChars="-25" w:right="-53" w:rightChars="-25"/>
              <w:rPr>
                <w:b/>
              </w:rPr>
            </w:pPr>
            <w:r>
              <w:rPr>
                <w:rFonts w:hint="eastAsia"/>
                <w:b/>
              </w:rPr>
              <w:t>中等（70~79）</w:t>
            </w:r>
          </w:p>
        </w:tc>
        <w:tc>
          <w:tcPr>
            <w:tcW w:w="1700" w:type="dxa"/>
            <w:vAlign w:val="center"/>
          </w:tcPr>
          <w:p>
            <w:pPr>
              <w:pStyle w:val="55"/>
              <w:ind w:left="-53" w:leftChars="-25" w:right="-53" w:rightChars="-25"/>
              <w:rPr>
                <w:b/>
              </w:rPr>
            </w:pPr>
            <w:r>
              <w:rPr>
                <w:rFonts w:hint="eastAsia"/>
                <w:b/>
              </w:rPr>
              <w:t>及格（60~69）</w:t>
            </w:r>
          </w:p>
        </w:tc>
        <w:tc>
          <w:tcPr>
            <w:tcW w:w="1700" w:type="dxa"/>
            <w:vAlign w:val="center"/>
          </w:tcPr>
          <w:p>
            <w:pPr>
              <w:pStyle w:val="55"/>
              <w:ind w:left="-53" w:leftChars="-25" w:right="-53" w:rightChars="-25"/>
              <w:rPr>
                <w:b/>
              </w:rPr>
            </w:pPr>
            <w:r>
              <w:rPr>
                <w:rFonts w:hint="eastAsia"/>
                <w:b/>
              </w:rPr>
              <w:t>不及格（0~59）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pStyle w:val="55"/>
              <w:ind w:left="-53" w:leftChars="-25" w:right="-53" w:rightChars="-25"/>
            </w:pPr>
            <w:r>
              <w:t>课程目标1</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CAD操作非常熟练，基本操作全部掌握</w:t>
            </w:r>
            <w:r>
              <w:rPr>
                <w:rFonts w:hint="eastAsia"/>
                <w:kern w:val="0"/>
                <w:szCs w:val="21"/>
              </w:rPr>
              <w:t>；</w:t>
            </w:r>
            <w:r>
              <w:rPr>
                <w:kern w:val="0"/>
                <w:szCs w:val="21"/>
              </w:rPr>
              <w:t>工程图投影关系正确、线型符合国标要求、基本立体、截交线、相贯线等表达正确，</w:t>
            </w:r>
            <w:r>
              <w:rPr>
                <w:rFonts w:hint="eastAsia"/>
                <w:kern w:val="0"/>
                <w:szCs w:val="21"/>
              </w:rPr>
              <w:t>布图合理。</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CAD操作较熟练，基本操作全部掌握</w:t>
            </w:r>
            <w:r>
              <w:rPr>
                <w:rFonts w:hint="eastAsia"/>
                <w:kern w:val="0"/>
                <w:szCs w:val="21"/>
              </w:rPr>
              <w:t>；</w:t>
            </w:r>
            <w:r>
              <w:rPr>
                <w:kern w:val="0"/>
                <w:szCs w:val="21"/>
              </w:rPr>
              <w:t>工程图投影关系正确、线型符合国标要求、基本立体、截交线、相贯线等表达正确</w:t>
            </w:r>
            <w:r>
              <w:rPr>
                <w:rFonts w:hint="eastAsia"/>
                <w:kern w:val="0"/>
                <w:szCs w:val="21"/>
              </w:rPr>
              <w:t>，布图合理。</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掌握了CAD的基本操作</w:t>
            </w:r>
            <w:r>
              <w:rPr>
                <w:rFonts w:hint="eastAsia"/>
                <w:kern w:val="0"/>
                <w:szCs w:val="21"/>
              </w:rPr>
              <w:t>；</w:t>
            </w:r>
            <w:r>
              <w:rPr>
                <w:kern w:val="0"/>
                <w:szCs w:val="21"/>
              </w:rPr>
              <w:t>工程图投影关系基本正确、线型符合国标要求、基本立体、截交线、相贯线等表达基本正确</w:t>
            </w:r>
            <w:r>
              <w:rPr>
                <w:rFonts w:hint="eastAsia"/>
                <w:kern w:val="0"/>
                <w:szCs w:val="21"/>
              </w:rPr>
              <w:t>。</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CAD基本操作不够熟练</w:t>
            </w:r>
            <w:r>
              <w:rPr>
                <w:rFonts w:hint="eastAsia"/>
                <w:kern w:val="0"/>
                <w:szCs w:val="21"/>
              </w:rPr>
              <w:t>；</w:t>
            </w:r>
            <w:r>
              <w:rPr>
                <w:kern w:val="0"/>
                <w:szCs w:val="21"/>
              </w:rPr>
              <w:t>工程图投影关系基本正确、线型基本符合国标要求、基本立体、截交线、相贯线等表达基本正确</w:t>
            </w:r>
            <w:r>
              <w:rPr>
                <w:rFonts w:hint="eastAsia"/>
                <w:kern w:val="0"/>
                <w:szCs w:val="21"/>
              </w:rPr>
              <w:t>。</w:t>
            </w:r>
          </w:p>
        </w:tc>
        <w:tc>
          <w:tcPr>
            <w:tcW w:w="1700" w:type="dxa"/>
          </w:tcPr>
          <w:p>
            <w:pPr>
              <w:pStyle w:val="55"/>
              <w:wordWrap/>
              <w:spacing w:before="20" w:beforeLines="5" w:after="20" w:afterLines="5" w:line="240" w:lineRule="auto"/>
              <w:ind w:left="-105" w:leftChars="-50" w:right="-105" w:rightChars="-50"/>
              <w:jc w:val="both"/>
              <w:rPr>
                <w:kern w:val="0"/>
                <w:szCs w:val="21"/>
              </w:rPr>
            </w:pPr>
            <w:r>
              <w:rPr>
                <w:rFonts w:hint="eastAsia"/>
                <w:kern w:val="0"/>
                <w:szCs w:val="21"/>
              </w:rPr>
              <w:t>不能在规定时间内完成</w:t>
            </w:r>
            <w:r>
              <w:rPr>
                <w:kern w:val="0"/>
                <w:szCs w:val="21"/>
              </w:rPr>
              <w:t>CAD</w:t>
            </w:r>
            <w:r>
              <w:rPr>
                <w:rFonts w:hint="eastAsia"/>
                <w:kern w:val="0"/>
                <w:szCs w:val="21"/>
              </w:rPr>
              <w:t>绘图</w:t>
            </w:r>
            <w:r>
              <w:rPr>
                <w:kern w:val="0"/>
                <w:szCs w:val="21"/>
              </w:rPr>
              <w:t>内容</w:t>
            </w:r>
            <w:r>
              <w:rPr>
                <w:rFonts w:hint="eastAsia"/>
                <w:kern w:val="0"/>
                <w:szCs w:val="21"/>
              </w:rPr>
              <w:t>；</w:t>
            </w:r>
            <w:r>
              <w:rPr>
                <w:kern w:val="0"/>
                <w:szCs w:val="21"/>
              </w:rPr>
              <w:t>工程图投影关系基本正确、基本立体、截交线、相贯线等表达不</w:t>
            </w:r>
            <w:r>
              <w:rPr>
                <w:rFonts w:hint="eastAsia"/>
                <w:kern w:val="0"/>
                <w:szCs w:val="21"/>
              </w:rPr>
              <w:t>准确</w:t>
            </w:r>
            <w:r>
              <w:rPr>
                <w:kern w:val="0"/>
                <w:szCs w:val="21"/>
              </w:rPr>
              <w:t>，</w:t>
            </w:r>
            <w:r>
              <w:rPr>
                <w:rFonts w:hint="eastAsia"/>
                <w:kern w:val="0"/>
                <w:szCs w:val="21"/>
              </w:rPr>
              <w:t>布图不合理。</w:t>
            </w:r>
          </w:p>
        </w:tc>
      </w:tr>
    </w:tbl>
    <w:p>
      <w:pPr>
        <w:pStyle w:val="64"/>
        <w:ind w:firstLine="337"/>
      </w:pPr>
      <w:r>
        <w:rPr>
          <w:rFonts w:hint="eastAsia"/>
        </w:rPr>
        <w:t>（</w:t>
      </w:r>
      <w:r>
        <w:t>3</w:t>
      </w:r>
      <w:r>
        <w:rPr>
          <w:rFonts w:hint="eastAsia"/>
        </w:rPr>
        <w:t>）作业评价标准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699"/>
        <w:gridCol w:w="1700"/>
        <w:gridCol w:w="1699"/>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2" w:type="dxa"/>
            <w:vAlign w:val="center"/>
          </w:tcPr>
          <w:p>
            <w:pPr>
              <w:pStyle w:val="55"/>
              <w:ind w:left="-53" w:leftChars="-25" w:right="-53" w:rightChars="-25"/>
              <w:rPr>
                <w:b/>
              </w:rPr>
            </w:pPr>
            <w:r>
              <w:rPr>
                <w:rFonts w:hint="eastAsia"/>
                <w:b/>
              </w:rPr>
              <w:t>课程目标</w:t>
            </w:r>
          </w:p>
        </w:tc>
        <w:tc>
          <w:tcPr>
            <w:tcW w:w="1699" w:type="dxa"/>
            <w:vAlign w:val="center"/>
          </w:tcPr>
          <w:p>
            <w:pPr>
              <w:pStyle w:val="55"/>
              <w:ind w:left="-53" w:leftChars="-25" w:right="-53" w:rightChars="-25"/>
              <w:rPr>
                <w:b/>
              </w:rPr>
            </w:pPr>
            <w:r>
              <w:rPr>
                <w:rFonts w:hint="eastAsia"/>
                <w:b/>
              </w:rPr>
              <w:t>优秀（90~100）</w:t>
            </w:r>
          </w:p>
        </w:tc>
        <w:tc>
          <w:tcPr>
            <w:tcW w:w="1700" w:type="dxa"/>
            <w:vAlign w:val="center"/>
          </w:tcPr>
          <w:p>
            <w:pPr>
              <w:pStyle w:val="55"/>
              <w:ind w:left="-53" w:leftChars="-25" w:right="-53" w:rightChars="-25"/>
              <w:rPr>
                <w:b/>
              </w:rPr>
            </w:pPr>
            <w:r>
              <w:rPr>
                <w:rFonts w:hint="eastAsia"/>
                <w:b/>
              </w:rPr>
              <w:t>良好（80~89）</w:t>
            </w:r>
          </w:p>
        </w:tc>
        <w:tc>
          <w:tcPr>
            <w:tcW w:w="1699" w:type="dxa"/>
            <w:vAlign w:val="center"/>
          </w:tcPr>
          <w:p>
            <w:pPr>
              <w:pStyle w:val="55"/>
              <w:ind w:left="-53" w:leftChars="-25" w:right="-53" w:rightChars="-25"/>
              <w:rPr>
                <w:b/>
              </w:rPr>
            </w:pPr>
            <w:r>
              <w:rPr>
                <w:rFonts w:hint="eastAsia"/>
                <w:b/>
              </w:rPr>
              <w:t>中等（70~79）</w:t>
            </w:r>
          </w:p>
        </w:tc>
        <w:tc>
          <w:tcPr>
            <w:tcW w:w="1700" w:type="dxa"/>
            <w:vAlign w:val="center"/>
          </w:tcPr>
          <w:p>
            <w:pPr>
              <w:pStyle w:val="55"/>
              <w:ind w:left="-53" w:leftChars="-25" w:right="-53" w:rightChars="-25"/>
              <w:rPr>
                <w:b/>
              </w:rPr>
            </w:pPr>
            <w:r>
              <w:rPr>
                <w:rFonts w:hint="eastAsia"/>
                <w:b/>
              </w:rPr>
              <w:t>及格（60~69）</w:t>
            </w:r>
          </w:p>
        </w:tc>
        <w:tc>
          <w:tcPr>
            <w:tcW w:w="1700" w:type="dxa"/>
            <w:vAlign w:val="center"/>
          </w:tcPr>
          <w:p>
            <w:pPr>
              <w:pStyle w:val="55"/>
              <w:ind w:left="-53" w:leftChars="-25" w:right="-53" w:rightChars="-25"/>
              <w:rPr>
                <w:b/>
              </w:rPr>
            </w:pPr>
            <w:r>
              <w:rPr>
                <w:rFonts w:hint="eastAsia"/>
                <w:b/>
              </w:rPr>
              <w:t>不及格（0~59）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pStyle w:val="55"/>
              <w:ind w:left="-53" w:leftChars="-25" w:right="-53" w:rightChars="-25"/>
            </w:pPr>
            <w:r>
              <w:t>课程目标2</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能够根据作业要求正确作答，基本投影关系正确，能够准确完成基本立体投影、截交线和相贯线作图，作图过程完整、清晰、准确，图面整洁，线型符合作图要求，图面整洁，正确率超过90%。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能够根据作业要求正确作答，基本投影关系正确，线型符合作图要求，能够准确完成基本立体投影、截交线和相贯线作图，作图过程完整、准确。正确率超过80%。</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能够根据作业要求正确作答，基本投影关系基本正确，线型符合作图要求，基本能够准确完成基本立体投影、截交线和相贯线作图，作图过程完整。正确率超过70%。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能够根据作业要求正确作答，基本投影关系基本正确，线型基本符合作图要求，基本能够完成基本立体投影、截交线和相贯线作图，作图过程基本正确。正确率超过60%。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能够根据作业要求正确作答，基本投影关系存在错误，线型较差，基本能够完成基本立体投影、截交线和相贯线作图，作图过程存在错误，图面不够整洁。正确率不足60%。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62" w:type="dxa"/>
            <w:vAlign w:val="center"/>
          </w:tcPr>
          <w:p>
            <w:pPr>
              <w:pStyle w:val="55"/>
              <w:ind w:left="-53" w:leftChars="-25" w:right="-53" w:rightChars="-25"/>
            </w:pPr>
            <w:r>
              <w:t>课程目标3</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能够根据题目要求，对形体进行分析，合理地选用视图、剖视、断面等表达方法，图形正确，尺寸完整、清晰、合理，图面整洁。正确率超过90%。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能够根据题目要求，对形体进行分析，合理地选用视图、剖视、断面等表达方法，图形正确，尺寸完整、清晰、合理。正确率超过80%。</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能够根据题目要求，对形体进行分析，能够选用视图、剖视、断面等方法进行表达</w:t>
            </w:r>
            <w:r>
              <w:rPr>
                <w:rFonts w:hint="eastAsia"/>
                <w:kern w:val="0"/>
                <w:szCs w:val="21"/>
              </w:rPr>
              <w:t>组合体</w:t>
            </w:r>
            <w:r>
              <w:rPr>
                <w:kern w:val="0"/>
                <w:szCs w:val="21"/>
              </w:rPr>
              <w:t>，图形正确，尺寸完整。正确率超过70%。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能够根据题目要求，对形体进行分析，能够选用视图、剖视、断面等方法进行表达</w:t>
            </w:r>
            <w:r>
              <w:rPr>
                <w:rFonts w:hint="eastAsia"/>
                <w:kern w:val="0"/>
                <w:szCs w:val="21"/>
              </w:rPr>
              <w:t>组合体</w:t>
            </w:r>
            <w:r>
              <w:rPr>
                <w:kern w:val="0"/>
                <w:szCs w:val="21"/>
              </w:rPr>
              <w:t>，图形基本正确，尺寸基本完整。正确率超过60%。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能够根据题目要求，对形体进行分析，能够选用视图、剖视、断面等方法进行表达</w:t>
            </w:r>
            <w:r>
              <w:rPr>
                <w:rFonts w:hint="eastAsia"/>
                <w:kern w:val="0"/>
                <w:szCs w:val="21"/>
              </w:rPr>
              <w:t>组合体，</w:t>
            </w:r>
            <w:r>
              <w:rPr>
                <w:kern w:val="0"/>
                <w:szCs w:val="21"/>
              </w:rPr>
              <w:t>图形存在错误，尺寸不够完整。正确率不足60%。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62" w:type="dxa"/>
            <w:vAlign w:val="center"/>
          </w:tcPr>
          <w:p>
            <w:pPr>
              <w:pStyle w:val="55"/>
              <w:ind w:left="-53" w:leftChars="-25" w:right="-53" w:rightChars="-25"/>
            </w:pPr>
            <w:r>
              <w:t>课程目标4</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能够根据题目要求，对零件和装配体进行表达，图形正确，尺寸完整、清晰、合理，图面整洁。正确率超过90%。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w:t>
            </w:r>
            <w:r>
              <w:rPr>
                <w:rFonts w:hint="eastAsia"/>
                <w:kern w:val="0"/>
                <w:szCs w:val="21"/>
              </w:rPr>
              <w:t>零件和装配体进行表达，</w:t>
            </w:r>
            <w:r>
              <w:rPr>
                <w:kern w:val="0"/>
                <w:szCs w:val="21"/>
              </w:rPr>
              <w:t>图形正确，尺寸完整、清晰、合理。正确率超过80%。</w:t>
            </w:r>
          </w:p>
        </w:tc>
        <w:tc>
          <w:tcPr>
            <w:tcW w:w="1699"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w:t>
            </w:r>
            <w:r>
              <w:rPr>
                <w:rFonts w:hint="eastAsia"/>
                <w:kern w:val="0"/>
                <w:szCs w:val="21"/>
              </w:rPr>
              <w:t>零件和装配体</w:t>
            </w:r>
            <w:r>
              <w:rPr>
                <w:kern w:val="0"/>
                <w:szCs w:val="21"/>
              </w:rPr>
              <w:t>，图形正确，尺寸完整。正确率超过70%。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w:t>
            </w:r>
            <w:r>
              <w:rPr>
                <w:rFonts w:hint="eastAsia"/>
                <w:kern w:val="0"/>
                <w:szCs w:val="21"/>
              </w:rPr>
              <w:t>零件和装配体</w:t>
            </w:r>
            <w:r>
              <w:rPr>
                <w:kern w:val="0"/>
                <w:szCs w:val="21"/>
              </w:rPr>
              <w:t>，图形基本正确，尺寸基本完整。正确率超过60%。</w:t>
            </w:r>
          </w:p>
        </w:tc>
        <w:tc>
          <w:tcPr>
            <w:tcW w:w="1700" w:type="dxa"/>
          </w:tcPr>
          <w:p>
            <w:pPr>
              <w:pStyle w:val="55"/>
              <w:wordWrap/>
              <w:spacing w:before="20" w:beforeLines="5" w:after="20" w:afterLines="5" w:line="240" w:lineRule="auto"/>
              <w:ind w:left="-105" w:leftChars="-50" w:right="-105" w:rightChars="-50"/>
              <w:jc w:val="both"/>
              <w:rPr>
                <w:kern w:val="0"/>
                <w:szCs w:val="21"/>
              </w:rPr>
            </w:pPr>
            <w:r>
              <w:rPr>
                <w:kern w:val="0"/>
                <w:szCs w:val="21"/>
              </w:rPr>
              <w:t>能够根据题目要求，对</w:t>
            </w:r>
            <w:r>
              <w:rPr>
                <w:rFonts w:hint="eastAsia"/>
                <w:kern w:val="0"/>
                <w:szCs w:val="21"/>
              </w:rPr>
              <w:t>零件和装配体，</w:t>
            </w:r>
            <w:r>
              <w:rPr>
                <w:kern w:val="0"/>
                <w:szCs w:val="21"/>
              </w:rPr>
              <w:t>图形存在错误，尺寸不够完整。正确率不足60%。</w:t>
            </w:r>
          </w:p>
        </w:tc>
      </w:tr>
    </w:tbl>
    <w:p>
      <w:pPr>
        <w:pStyle w:val="5"/>
        <w:ind w:firstLine="0" w:firstLineChars="0"/>
      </w:pPr>
      <w:r>
        <w:rPr>
          <w:rFonts w:hint="eastAsia"/>
        </w:rPr>
        <w:t>教材选用及参考资料和课程组信息分别见附录A和附录B。</w:t>
      </w:r>
    </w:p>
    <w:p>
      <w:pPr>
        <w:widowControl/>
        <w:jc w:val="left"/>
        <w:rPr>
          <w:rFonts w:ascii="Times New Roman" w:hAnsi="Times New Roman"/>
          <w:sz w:val="24"/>
        </w:rPr>
      </w:pPr>
      <w:r>
        <w:br w:type="page"/>
      </w:r>
    </w:p>
    <w:p>
      <w:pPr>
        <w:pStyle w:val="48"/>
        <w:spacing w:before="200" w:after="200"/>
        <w:ind w:left="672" w:hanging="672"/>
        <w:jc w:val="center"/>
      </w:pPr>
      <w:r>
        <w:rPr>
          <w:rFonts w:hint="eastAsia"/>
        </w:rPr>
        <w:t>附录A</w:t>
      </w:r>
    </w:p>
    <w:p>
      <w:pPr>
        <w:pStyle w:val="44"/>
      </w:pPr>
      <w:r>
        <w:rPr>
          <w:rFonts w:hint="eastAsia"/>
        </w:rPr>
        <w:t>（资料性附录）</w:t>
      </w:r>
    </w:p>
    <w:p>
      <w:pPr>
        <w:pStyle w:val="102"/>
      </w:pPr>
    </w:p>
    <w:p>
      <w:pPr>
        <w:pStyle w:val="49"/>
        <w:spacing w:before="80" w:after="80"/>
        <w:ind w:left="854" w:hanging="854"/>
      </w:pPr>
      <w:r>
        <w:rPr>
          <w:rFonts w:hint="eastAsia"/>
        </w:rPr>
        <w:t>A1</w:t>
      </w:r>
      <w:r>
        <w:t xml:space="preserve"> </w:t>
      </w:r>
      <w:r>
        <w:rPr>
          <w:rFonts w:hint="eastAsia"/>
        </w:rPr>
        <w:t>本课程选用教材及参考资料</w:t>
      </w:r>
    </w:p>
    <w:p>
      <w:pPr>
        <w:pStyle w:val="5"/>
        <w:ind w:firstLine="490"/>
      </w:pPr>
      <w:r>
        <w:rPr>
          <w:rStyle w:val="43"/>
          <w:rFonts w:hint="eastAsia"/>
        </w:rPr>
        <w:t>选用教材</w:t>
      </w:r>
      <w:r>
        <w:rPr>
          <w:rFonts w:hint="eastAsia"/>
        </w:rPr>
        <w:t>：</w:t>
      </w:r>
    </w:p>
    <w:p>
      <w:pPr>
        <w:pStyle w:val="5"/>
        <w:ind w:firstLine="490"/>
      </w:pPr>
      <w:r>
        <w:rPr>
          <w:rFonts w:hint="eastAsia"/>
        </w:rPr>
        <w:t>陈意平主编. 机械制图, 东北大学出版社，2019.7</w:t>
      </w:r>
    </w:p>
    <w:p>
      <w:pPr>
        <w:pStyle w:val="5"/>
        <w:ind w:firstLine="490"/>
      </w:pPr>
      <w:r>
        <w:rPr>
          <w:rFonts w:hint="eastAsia"/>
        </w:rPr>
        <w:t>西北农林科技大学机电学院制图教研室主编. 画法几何及工程制图习题集，2018</w:t>
      </w:r>
    </w:p>
    <w:p>
      <w:pPr>
        <w:pStyle w:val="5"/>
        <w:ind w:firstLine="490"/>
      </w:pPr>
      <w:r>
        <w:rPr>
          <w:rFonts w:hint="eastAsia"/>
        </w:rPr>
        <w:t>吴志军主编. AutoCAD2018中文版上机指导，东北大学出版社，2019</w:t>
      </w:r>
    </w:p>
    <w:p>
      <w:pPr>
        <w:pStyle w:val="49"/>
        <w:spacing w:before="80" w:after="80"/>
        <w:ind w:left="854" w:hanging="854"/>
      </w:pPr>
      <w:r>
        <w:rPr>
          <w:rFonts w:hint="eastAsia"/>
        </w:rPr>
        <w:t>A2</w:t>
      </w:r>
      <w:r>
        <w:t xml:space="preserve"> </w:t>
      </w:r>
      <w:r>
        <w:rPr>
          <w:rFonts w:hint="eastAsia"/>
        </w:rPr>
        <w:t>参考书目及教学资源</w:t>
      </w:r>
    </w:p>
    <w:p>
      <w:pPr>
        <w:pStyle w:val="5"/>
        <w:ind w:firstLine="490"/>
      </w:pPr>
      <w:r>
        <w:rPr>
          <w:rFonts w:hint="eastAsia"/>
        </w:rPr>
        <w:t>1.</w:t>
      </w:r>
      <w:r>
        <w:t xml:space="preserve"> </w:t>
      </w:r>
      <w:r>
        <w:rPr>
          <w:rFonts w:hint="eastAsia"/>
        </w:rPr>
        <w:t>西安交通大学工程画教研室编.</w:t>
      </w:r>
      <w:r>
        <w:t xml:space="preserve"> </w:t>
      </w:r>
      <w:r>
        <w:rPr>
          <w:rFonts w:hint="eastAsia"/>
        </w:rPr>
        <w:t>唐克中、朱同钧主编. 画法几何及工程制图（第五版）, 高等教育出版社，20</w:t>
      </w:r>
      <w:r>
        <w:t>17</w:t>
      </w:r>
      <w:r>
        <w:rPr>
          <w:rFonts w:hint="eastAsia"/>
        </w:rPr>
        <w:t>.7</w:t>
      </w:r>
    </w:p>
    <w:p>
      <w:pPr>
        <w:pStyle w:val="5"/>
        <w:ind w:firstLine="490"/>
      </w:pPr>
      <w:r>
        <w:rPr>
          <w:rFonts w:hint="eastAsia"/>
        </w:rPr>
        <w:t>2. 东北大学工程图学教学与研究中心编.</w:t>
      </w:r>
      <w:r>
        <w:t xml:space="preserve"> </w:t>
      </w:r>
      <w:r>
        <w:rPr>
          <w:rFonts w:hint="eastAsia"/>
        </w:rPr>
        <w:t>黄英、李小号、杨广衍、马明旭主编, 画法几何及机械制图（第五版）, 高等教育出版社，20</w:t>
      </w:r>
      <w:r>
        <w:t>17</w:t>
      </w:r>
      <w:r>
        <w:rPr>
          <w:rFonts w:hint="eastAsia"/>
        </w:rPr>
        <w:t>.9</w:t>
      </w:r>
    </w:p>
    <w:p>
      <w:pPr>
        <w:pStyle w:val="5"/>
        <w:ind w:firstLine="490"/>
      </w:pPr>
      <w:r>
        <w:rPr>
          <w:rStyle w:val="43"/>
          <w:rFonts w:hint="eastAsia"/>
        </w:rPr>
        <w:t>本学科相关期刊</w:t>
      </w:r>
      <w:r>
        <w:rPr>
          <w:rFonts w:hint="eastAsia"/>
        </w:rPr>
        <w:t>：《图学学报》</w:t>
      </w:r>
    </w:p>
    <w:p>
      <w:pPr>
        <w:pStyle w:val="54"/>
      </w:pPr>
      <w:r>
        <w:rPr>
          <w:rFonts w:hint="eastAsia"/>
        </w:rPr>
        <w:t>其他教学资源(仅供参考)</w:t>
      </w:r>
    </w:p>
    <w:tbl>
      <w:tblPr>
        <w:tblStyle w:val="30"/>
        <w:tblW w:w="9072" w:type="dxa"/>
        <w:tblInd w:w="-5" w:type="dxa"/>
        <w:tblLayout w:type="autofit"/>
        <w:tblCellMar>
          <w:top w:w="0" w:type="dxa"/>
          <w:left w:w="108" w:type="dxa"/>
          <w:bottom w:w="0" w:type="dxa"/>
          <w:right w:w="108" w:type="dxa"/>
        </w:tblCellMar>
      </w:tblPr>
      <w:tblGrid>
        <w:gridCol w:w="1578"/>
        <w:gridCol w:w="7494"/>
      </w:tblGrid>
      <w:tr>
        <w:tblPrEx>
          <w:tblCellMar>
            <w:top w:w="0" w:type="dxa"/>
            <w:left w:w="108" w:type="dxa"/>
            <w:bottom w:w="0" w:type="dxa"/>
            <w:right w:w="108" w:type="dxa"/>
          </w:tblCellMar>
        </w:tblPrEx>
        <w:trPr>
          <w:trHeight w:val="510" w:hRule="atLeast"/>
        </w:trPr>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网站类别</w:t>
            </w:r>
          </w:p>
        </w:tc>
        <w:tc>
          <w:tcPr>
            <w:tcW w:w="7494"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网    址</w:t>
            </w:r>
          </w:p>
        </w:tc>
      </w:tr>
      <w:tr>
        <w:tblPrEx>
          <w:tblCellMar>
            <w:top w:w="0" w:type="dxa"/>
            <w:left w:w="108" w:type="dxa"/>
            <w:bottom w:w="0" w:type="dxa"/>
            <w:right w:w="108" w:type="dxa"/>
          </w:tblCellMar>
        </w:tblPrEx>
        <w:trPr>
          <w:trHeight w:val="510" w:hRule="atLeast"/>
        </w:trPr>
        <w:tc>
          <w:tcPr>
            <w:tcW w:w="1578" w:type="dxa"/>
            <w:vMerge w:val="restart"/>
            <w:tcBorders>
              <w:top w:val="nil"/>
              <w:left w:val="single" w:color="auto" w:sz="4" w:space="0"/>
              <w:right w:val="single" w:color="auto" w:sz="4" w:space="0"/>
            </w:tcBorders>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慕课教学网址</w:t>
            </w:r>
          </w:p>
        </w:tc>
        <w:tc>
          <w:tcPr>
            <w:tcW w:w="7494" w:type="dxa"/>
            <w:tcBorders>
              <w:top w:val="nil"/>
              <w:left w:val="nil"/>
              <w:bottom w:val="single" w:color="auto" w:sz="4" w:space="0"/>
              <w:right w:val="single" w:color="auto" w:sz="4" w:space="0"/>
            </w:tcBorders>
            <w:noWrap/>
            <w:vAlign w:val="center"/>
          </w:tcPr>
          <w:p>
            <w:pPr>
              <w:widowControl/>
              <w:jc w:val="left"/>
              <w:rPr>
                <w:rFonts w:ascii="Times New Roman" w:hAnsi="Times New Roman" w:cs="宋体"/>
                <w:kern w:val="0"/>
                <w:sz w:val="18"/>
                <w:szCs w:val="18"/>
              </w:rPr>
            </w:pPr>
            <w:r>
              <w:rPr>
                <w:rFonts w:hint="eastAsia" w:ascii="Times New Roman" w:hAnsi="Times New Roman" w:cs="宋体"/>
                <w:kern w:val="0"/>
                <w:sz w:val="18"/>
                <w:szCs w:val="18"/>
              </w:rPr>
              <w:t>https://www.icourse163.org/spoc/course/DLUT-236011</w:t>
            </w:r>
          </w:p>
        </w:tc>
      </w:tr>
      <w:tr>
        <w:tblPrEx>
          <w:tblCellMar>
            <w:top w:w="0" w:type="dxa"/>
            <w:left w:w="108" w:type="dxa"/>
            <w:bottom w:w="0" w:type="dxa"/>
            <w:right w:w="108" w:type="dxa"/>
          </w:tblCellMar>
        </w:tblPrEx>
        <w:trPr>
          <w:trHeight w:val="510" w:hRule="atLeast"/>
        </w:trPr>
        <w:tc>
          <w:tcPr>
            <w:tcW w:w="1578" w:type="dxa"/>
            <w:vMerge w:val="continue"/>
            <w:tcBorders>
              <w:left w:val="single" w:color="auto" w:sz="4" w:space="0"/>
              <w:right w:val="single" w:color="auto" w:sz="4" w:space="0"/>
            </w:tcBorders>
            <w:vAlign w:val="center"/>
          </w:tcPr>
          <w:p>
            <w:pPr>
              <w:widowControl/>
              <w:jc w:val="center"/>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widowControl/>
              <w:jc w:val="left"/>
              <w:rPr>
                <w:rFonts w:ascii="Times New Roman" w:hAnsi="Times New Roman" w:cs="宋体"/>
                <w:kern w:val="0"/>
                <w:sz w:val="18"/>
                <w:szCs w:val="18"/>
              </w:rPr>
            </w:pPr>
            <w:r>
              <w:rPr>
                <w:rFonts w:hint="eastAsia" w:ascii="Times New Roman" w:hAnsi="Times New Roman" w:cs="宋体"/>
                <w:kern w:val="0"/>
                <w:sz w:val="18"/>
                <w:szCs w:val="18"/>
              </w:rPr>
              <w:t>https://www.icourse163.org/learn/NWPU-1001600011?tid=1450012446#/learn/announce</w:t>
            </w:r>
          </w:p>
        </w:tc>
      </w:tr>
      <w:tr>
        <w:tblPrEx>
          <w:tblCellMar>
            <w:top w:w="0" w:type="dxa"/>
            <w:left w:w="108" w:type="dxa"/>
            <w:bottom w:w="0" w:type="dxa"/>
            <w:right w:w="108" w:type="dxa"/>
          </w:tblCellMar>
        </w:tblPrEx>
        <w:trPr>
          <w:trHeight w:val="510" w:hRule="atLeast"/>
        </w:trPr>
        <w:tc>
          <w:tcPr>
            <w:tcW w:w="1578" w:type="dxa"/>
            <w:vMerge w:val="continue"/>
            <w:tcBorders>
              <w:left w:val="single" w:color="auto" w:sz="4" w:space="0"/>
              <w:right w:val="single" w:color="auto" w:sz="4" w:space="0"/>
            </w:tcBorders>
            <w:vAlign w:val="center"/>
          </w:tcPr>
          <w:p>
            <w:pPr>
              <w:widowControl/>
              <w:jc w:val="center"/>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widowControl/>
              <w:jc w:val="left"/>
              <w:rPr>
                <w:rFonts w:ascii="Times New Roman" w:hAnsi="Times New Roman" w:cs="宋体"/>
                <w:kern w:val="0"/>
                <w:sz w:val="18"/>
                <w:szCs w:val="18"/>
              </w:rPr>
            </w:pPr>
            <w:r>
              <w:rPr>
                <w:rFonts w:ascii="Times New Roman" w:hAnsi="Times New Roman" w:cs="宋体"/>
                <w:kern w:val="0"/>
                <w:sz w:val="18"/>
                <w:szCs w:val="18"/>
              </w:rPr>
              <w:t>http://www.icourses.cn/coursestatic/course_2579.html</w:t>
            </w:r>
          </w:p>
        </w:tc>
      </w:tr>
      <w:tr>
        <w:tblPrEx>
          <w:tblCellMar>
            <w:top w:w="0" w:type="dxa"/>
            <w:left w:w="108" w:type="dxa"/>
            <w:bottom w:w="0" w:type="dxa"/>
            <w:right w:w="108" w:type="dxa"/>
          </w:tblCellMar>
        </w:tblPrEx>
        <w:trPr>
          <w:trHeight w:val="510" w:hRule="atLeast"/>
        </w:trPr>
        <w:tc>
          <w:tcPr>
            <w:tcW w:w="1578" w:type="dxa"/>
            <w:vMerge w:val="continue"/>
            <w:tcBorders>
              <w:left w:val="single" w:color="auto" w:sz="4" w:space="0"/>
              <w:right w:val="single" w:color="auto" w:sz="4" w:space="0"/>
            </w:tcBorders>
            <w:vAlign w:val="center"/>
          </w:tcPr>
          <w:p>
            <w:pPr>
              <w:widowControl/>
              <w:jc w:val="left"/>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rPr>
                <w:rFonts w:ascii="Times New Roman" w:hAnsi="Times New Roman"/>
                <w:sz w:val="18"/>
                <w:szCs w:val="18"/>
              </w:rPr>
            </w:pPr>
            <w:r>
              <w:rPr>
                <w:rFonts w:hint="eastAsia" w:ascii="Times New Roman" w:hAnsi="Times New Roman"/>
                <w:sz w:val="18"/>
                <w:szCs w:val="18"/>
              </w:rPr>
              <w:t>https://www.icourse163.org/learn/ECJTU-1002852004?tid=1460405441#/learn/announce</w:t>
            </w:r>
          </w:p>
        </w:tc>
      </w:tr>
      <w:tr>
        <w:tblPrEx>
          <w:tblCellMar>
            <w:top w:w="0" w:type="dxa"/>
            <w:left w:w="108" w:type="dxa"/>
            <w:bottom w:w="0" w:type="dxa"/>
            <w:right w:w="108" w:type="dxa"/>
          </w:tblCellMar>
        </w:tblPrEx>
        <w:trPr>
          <w:trHeight w:val="510" w:hRule="atLeast"/>
        </w:trPr>
        <w:tc>
          <w:tcPr>
            <w:tcW w:w="1578" w:type="dxa"/>
            <w:vMerge w:val="continue"/>
            <w:tcBorders>
              <w:left w:val="single" w:color="auto" w:sz="4" w:space="0"/>
              <w:right w:val="single" w:color="auto" w:sz="4" w:space="0"/>
            </w:tcBorders>
            <w:vAlign w:val="center"/>
          </w:tcPr>
          <w:p>
            <w:pPr>
              <w:widowControl/>
              <w:jc w:val="left"/>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rPr>
                <w:rFonts w:ascii="Times New Roman" w:hAnsi="Times New Roman"/>
                <w:sz w:val="18"/>
                <w:szCs w:val="18"/>
              </w:rPr>
            </w:pPr>
            <w:r>
              <w:rPr>
                <w:rFonts w:ascii="Times New Roman" w:hAnsi="Times New Roman"/>
                <w:sz w:val="18"/>
                <w:szCs w:val="18"/>
              </w:rPr>
              <w:t>https://www.icourse163.org/course/SJTU-1002528015?from=searchPage</w:t>
            </w:r>
          </w:p>
        </w:tc>
      </w:tr>
      <w:tr>
        <w:tblPrEx>
          <w:tblCellMar>
            <w:top w:w="0" w:type="dxa"/>
            <w:left w:w="108" w:type="dxa"/>
            <w:bottom w:w="0" w:type="dxa"/>
            <w:right w:w="108" w:type="dxa"/>
          </w:tblCellMar>
        </w:tblPrEx>
        <w:trPr>
          <w:trHeight w:val="510" w:hRule="atLeast"/>
        </w:trPr>
        <w:tc>
          <w:tcPr>
            <w:tcW w:w="1578" w:type="dxa"/>
            <w:vMerge w:val="continue"/>
            <w:tcBorders>
              <w:left w:val="single" w:color="auto" w:sz="4" w:space="0"/>
              <w:right w:val="single" w:color="auto" w:sz="4" w:space="0"/>
            </w:tcBorders>
            <w:vAlign w:val="center"/>
          </w:tcPr>
          <w:p>
            <w:pPr>
              <w:widowControl/>
              <w:jc w:val="left"/>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rPr>
                <w:rFonts w:ascii="Times New Roman" w:hAnsi="Times New Roman"/>
                <w:sz w:val="18"/>
                <w:szCs w:val="18"/>
              </w:rPr>
            </w:pPr>
            <w:r>
              <w:rPr>
                <w:rFonts w:hint="eastAsia" w:ascii="Times New Roman" w:hAnsi="Times New Roman"/>
                <w:sz w:val="18"/>
                <w:szCs w:val="18"/>
              </w:rPr>
              <w:t>https://www.icourse163.org/learn/NWPU-1207040802?tid=1207396201#/learn/announce</w:t>
            </w:r>
          </w:p>
        </w:tc>
      </w:tr>
      <w:tr>
        <w:tblPrEx>
          <w:tblCellMar>
            <w:top w:w="0" w:type="dxa"/>
            <w:left w:w="108" w:type="dxa"/>
            <w:bottom w:w="0" w:type="dxa"/>
            <w:right w:w="108" w:type="dxa"/>
          </w:tblCellMar>
        </w:tblPrEx>
        <w:trPr>
          <w:trHeight w:val="510" w:hRule="atLeast"/>
        </w:trPr>
        <w:tc>
          <w:tcPr>
            <w:tcW w:w="1578" w:type="dxa"/>
            <w:vMerge w:val="continue"/>
            <w:tcBorders>
              <w:left w:val="single" w:color="auto" w:sz="4" w:space="0"/>
              <w:right w:val="single" w:color="auto" w:sz="4" w:space="0"/>
            </w:tcBorders>
            <w:vAlign w:val="center"/>
          </w:tcPr>
          <w:p>
            <w:pPr>
              <w:widowControl/>
              <w:jc w:val="left"/>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rPr>
                <w:rFonts w:ascii="Times New Roman" w:hAnsi="Times New Roman"/>
                <w:sz w:val="18"/>
                <w:szCs w:val="18"/>
              </w:rPr>
            </w:pPr>
            <w:r>
              <w:rPr>
                <w:rFonts w:hint="eastAsia" w:ascii="Times New Roman" w:hAnsi="Times New Roman"/>
                <w:sz w:val="18"/>
                <w:szCs w:val="18"/>
              </w:rPr>
              <w:t>https://www.icourse163.org/course/JLU-1002256021?from=searchPage</w:t>
            </w:r>
          </w:p>
        </w:tc>
      </w:tr>
      <w:tr>
        <w:tblPrEx>
          <w:tblCellMar>
            <w:top w:w="0" w:type="dxa"/>
            <w:left w:w="108" w:type="dxa"/>
            <w:bottom w:w="0" w:type="dxa"/>
            <w:right w:w="108" w:type="dxa"/>
          </w:tblCellMar>
        </w:tblPrEx>
        <w:trPr>
          <w:trHeight w:val="510" w:hRule="atLeast"/>
        </w:trPr>
        <w:tc>
          <w:tcPr>
            <w:tcW w:w="1578"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rPr>
                <w:rFonts w:ascii="Times New Roman" w:hAnsi="Times New Roman"/>
                <w:sz w:val="18"/>
                <w:szCs w:val="18"/>
              </w:rPr>
            </w:pPr>
            <w:r>
              <w:rPr>
                <w:rFonts w:hint="eastAsia" w:ascii="Times New Roman" w:hAnsi="Times New Roman"/>
                <w:sz w:val="18"/>
                <w:szCs w:val="18"/>
              </w:rPr>
              <w:t>https://www.icourse163.org/course/JLU-1001512001?from=searchPage</w:t>
            </w:r>
          </w:p>
        </w:tc>
      </w:tr>
      <w:tr>
        <w:tblPrEx>
          <w:tblCellMar>
            <w:top w:w="0" w:type="dxa"/>
            <w:left w:w="108" w:type="dxa"/>
            <w:bottom w:w="0" w:type="dxa"/>
            <w:right w:w="108" w:type="dxa"/>
          </w:tblCellMar>
        </w:tblPrEx>
        <w:trPr>
          <w:trHeight w:val="510" w:hRule="atLeast"/>
        </w:trPr>
        <w:tc>
          <w:tcPr>
            <w:tcW w:w="1578"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国内工程制图公开课教学网址</w:t>
            </w:r>
          </w:p>
        </w:tc>
        <w:tc>
          <w:tcPr>
            <w:tcW w:w="7494" w:type="dxa"/>
            <w:tcBorders>
              <w:top w:val="nil"/>
              <w:left w:val="nil"/>
              <w:bottom w:val="single" w:color="auto" w:sz="4" w:space="0"/>
              <w:right w:val="single" w:color="auto" w:sz="4" w:space="0"/>
            </w:tcBorders>
            <w:noWrap/>
            <w:vAlign w:val="center"/>
          </w:tcPr>
          <w:p>
            <w:pPr>
              <w:widowControl/>
              <w:jc w:val="left"/>
              <w:rPr>
                <w:rFonts w:ascii="Times New Roman" w:hAnsi="Times New Roman" w:cs="宋体"/>
                <w:color w:val="000000"/>
                <w:kern w:val="0"/>
                <w:sz w:val="18"/>
                <w:szCs w:val="18"/>
              </w:rPr>
            </w:pPr>
            <w:r>
              <w:rPr>
                <w:rFonts w:hint="eastAsia" w:ascii="Times New Roman" w:hAnsi="Times New Roman" w:cs="宋体"/>
                <w:color w:val="000000"/>
                <w:kern w:val="0"/>
                <w:sz w:val="18"/>
                <w:szCs w:val="18"/>
              </w:rPr>
              <w:t>西北农林科技大学网络教学综合平台http://eol.nwsuaf.edu.cn/eol/homepage/common/</w:t>
            </w:r>
          </w:p>
        </w:tc>
      </w:tr>
      <w:tr>
        <w:tblPrEx>
          <w:tblCellMar>
            <w:top w:w="0" w:type="dxa"/>
            <w:left w:w="108" w:type="dxa"/>
            <w:bottom w:w="0" w:type="dxa"/>
            <w:right w:w="108" w:type="dxa"/>
          </w:tblCellMar>
        </w:tblPrEx>
        <w:trPr>
          <w:trHeight w:val="510" w:hRule="atLeast"/>
        </w:trPr>
        <w:tc>
          <w:tcPr>
            <w:tcW w:w="157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sz w:val="18"/>
                <w:szCs w:val="18"/>
              </w:rPr>
            </w:pPr>
          </w:p>
        </w:tc>
        <w:tc>
          <w:tcPr>
            <w:tcW w:w="7494" w:type="dxa"/>
            <w:tcBorders>
              <w:top w:val="nil"/>
              <w:left w:val="nil"/>
              <w:bottom w:val="single" w:color="auto" w:sz="4" w:space="0"/>
              <w:right w:val="single" w:color="auto" w:sz="4" w:space="0"/>
            </w:tcBorders>
            <w:noWrap/>
            <w:vAlign w:val="center"/>
          </w:tcPr>
          <w:p>
            <w:pPr>
              <w:widowControl/>
              <w:jc w:val="left"/>
              <w:rPr>
                <w:rFonts w:ascii="Times New Roman" w:hAnsi="Times New Roman" w:cs="宋体"/>
                <w:color w:val="000000"/>
                <w:kern w:val="0"/>
                <w:sz w:val="18"/>
                <w:szCs w:val="18"/>
              </w:rPr>
            </w:pPr>
          </w:p>
        </w:tc>
      </w:tr>
    </w:tbl>
    <w:p/>
    <w:p>
      <w:pPr>
        <w:widowControl/>
        <w:jc w:val="left"/>
      </w:pPr>
      <w:r>
        <w:br w:type="page"/>
      </w:r>
    </w:p>
    <w:p>
      <w:pPr>
        <w:pStyle w:val="48"/>
        <w:spacing w:before="200" w:after="200"/>
        <w:ind w:left="672" w:hanging="672"/>
        <w:jc w:val="center"/>
      </w:pPr>
      <w:r>
        <w:rPr>
          <w:rFonts w:hint="eastAsia"/>
        </w:rPr>
        <w:t>附录B</w:t>
      </w:r>
    </w:p>
    <w:p>
      <w:pPr>
        <w:pStyle w:val="45"/>
        <w:spacing w:after="200"/>
        <w:jc w:val="center"/>
      </w:pPr>
      <w:r>
        <w:rPr>
          <w:rFonts w:hint="eastAsia"/>
        </w:rPr>
        <w:t>（资料性附录）</w:t>
      </w:r>
    </w:p>
    <w:p>
      <w:pPr>
        <w:pStyle w:val="49"/>
        <w:spacing w:before="80" w:after="80"/>
        <w:ind w:left="854" w:hanging="854"/>
      </w:pPr>
      <w:r>
        <w:rPr>
          <w:rFonts w:hint="eastAsia"/>
        </w:rPr>
        <w:t>B1</w:t>
      </w:r>
      <w:r>
        <w:t xml:space="preserve"> </w:t>
      </w:r>
      <w:r>
        <w:rPr>
          <w:rFonts w:hint="eastAsia"/>
        </w:rPr>
        <w:t>课程组教师信息</w:t>
      </w:r>
    </w:p>
    <w:tbl>
      <w:tblPr>
        <w:tblStyle w:val="30"/>
        <w:tblW w:w="9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992"/>
        <w:gridCol w:w="907"/>
        <w:gridCol w:w="505"/>
        <w:gridCol w:w="159"/>
        <w:gridCol w:w="408"/>
        <w:gridCol w:w="443"/>
        <w:gridCol w:w="266"/>
        <w:gridCol w:w="703"/>
        <w:gridCol w:w="732"/>
        <w:gridCol w:w="992"/>
        <w:gridCol w:w="992"/>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93"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姓名</w:t>
            </w:r>
          </w:p>
        </w:tc>
        <w:tc>
          <w:tcPr>
            <w:tcW w:w="992"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朱琳</w:t>
            </w:r>
          </w:p>
        </w:tc>
        <w:tc>
          <w:tcPr>
            <w:tcW w:w="907"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性别</w:t>
            </w:r>
          </w:p>
        </w:tc>
        <w:tc>
          <w:tcPr>
            <w:tcW w:w="664"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男</w:t>
            </w:r>
          </w:p>
        </w:tc>
        <w:tc>
          <w:tcPr>
            <w:tcW w:w="851"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学位</w:t>
            </w:r>
          </w:p>
        </w:tc>
        <w:tc>
          <w:tcPr>
            <w:tcW w:w="969"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博士</w:t>
            </w:r>
          </w:p>
        </w:tc>
        <w:tc>
          <w:tcPr>
            <w:tcW w:w="732"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职称</w:t>
            </w:r>
          </w:p>
        </w:tc>
        <w:tc>
          <w:tcPr>
            <w:tcW w:w="992"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副教授</w:t>
            </w:r>
          </w:p>
        </w:tc>
        <w:tc>
          <w:tcPr>
            <w:tcW w:w="992" w:type="dxa"/>
            <w:vAlign w:val="center"/>
          </w:tcPr>
          <w:p>
            <w:pPr>
              <w:pStyle w:val="157"/>
              <w:ind w:firstLine="0" w:firstLineChars="0"/>
              <w:rPr>
                <w:rFonts w:ascii="Times New Roman" w:hAnsi="Times New Roman"/>
                <w:sz w:val="18"/>
                <w:szCs w:val="18"/>
              </w:rPr>
            </w:pPr>
            <w:r>
              <w:rPr>
                <w:rFonts w:hint="eastAsia" w:ascii="Times New Roman" w:hAnsi="Times New Roman"/>
                <w:sz w:val="18"/>
                <w:szCs w:val="18"/>
              </w:rPr>
              <w:t>办公电话</w:t>
            </w:r>
          </w:p>
        </w:tc>
        <w:tc>
          <w:tcPr>
            <w:tcW w:w="1043" w:type="dxa"/>
            <w:vAlign w:val="center"/>
          </w:tcPr>
          <w:p>
            <w:pPr>
              <w:pStyle w:val="157"/>
              <w:ind w:firstLine="0" w:firstLineChars="0"/>
              <w:jc w:val="center"/>
              <w:rPr>
                <w:rFonts w:ascii="Times New Roman" w:hAnsi="Times New Roman"/>
                <w:sz w:val="18"/>
                <w:szCs w:val="18"/>
              </w:rPr>
            </w:pPr>
            <w:r>
              <w:rPr>
                <w:rFonts w:ascii="Times New Roman" w:hAnsi="Times New Roman"/>
                <w:sz w:val="18"/>
                <w:szCs w:val="18"/>
              </w:rPr>
              <w:t>8709</w:t>
            </w:r>
            <w:r>
              <w:rPr>
                <w:rFonts w:hint="eastAsia" w:ascii="Times New Roman" w:hAnsi="Times New Roman"/>
                <w:sz w:val="18"/>
                <w:szCs w:val="18"/>
              </w:rPr>
              <w:t>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993"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E-mail</w:t>
            </w:r>
          </w:p>
        </w:tc>
        <w:tc>
          <w:tcPr>
            <w:tcW w:w="1899"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zhulin@nwafu.edu.cn</w:t>
            </w:r>
          </w:p>
        </w:tc>
        <w:tc>
          <w:tcPr>
            <w:tcW w:w="1515" w:type="dxa"/>
            <w:gridSpan w:val="4"/>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办公地址</w:t>
            </w:r>
          </w:p>
        </w:tc>
        <w:tc>
          <w:tcPr>
            <w:tcW w:w="1701"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机电学院93</w:t>
            </w:r>
            <w:r>
              <w:rPr>
                <w:rFonts w:ascii="Times New Roman" w:hAnsi="Times New Roman"/>
                <w:sz w:val="18"/>
                <w:szCs w:val="18"/>
              </w:rPr>
              <w:t>24</w:t>
            </w:r>
          </w:p>
        </w:tc>
        <w:tc>
          <w:tcPr>
            <w:tcW w:w="992"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手机</w:t>
            </w:r>
          </w:p>
        </w:tc>
        <w:tc>
          <w:tcPr>
            <w:tcW w:w="2035" w:type="dxa"/>
            <w:gridSpan w:val="2"/>
            <w:vAlign w:val="center"/>
          </w:tcPr>
          <w:p>
            <w:pPr>
              <w:pStyle w:val="157"/>
              <w:ind w:firstLine="0" w:firstLineChars="0"/>
              <w:jc w:val="center"/>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3571816912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108" w:type="dxa"/>
            <w:gridSpan w:val="10"/>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主讲其它课程情况（如果没有，请填写“无”）</w:t>
            </w:r>
          </w:p>
        </w:tc>
        <w:tc>
          <w:tcPr>
            <w:tcW w:w="3027"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计算机绘图、三维实体造型设计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135" w:type="dxa"/>
            <w:gridSpan w:val="13"/>
          </w:tcPr>
          <w:p>
            <w:pPr>
              <w:pStyle w:val="157"/>
              <w:spacing w:before="200" w:beforeLines="50"/>
              <w:ind w:firstLine="0" w:firstLineChars="0"/>
              <w:rPr>
                <w:rFonts w:ascii="Times New Roman" w:hAnsi="Times New Roman"/>
                <w:sz w:val="18"/>
                <w:szCs w:val="18"/>
              </w:rPr>
            </w:pPr>
            <w:r>
              <w:rPr>
                <w:rFonts w:hint="eastAsia" w:ascii="Times New Roman" w:hAnsi="Times New Roman"/>
                <w:sz w:val="18"/>
                <w:szCs w:val="18"/>
              </w:rPr>
              <w:t>个人简介：朱琳教龄2</w:t>
            </w:r>
            <w:r>
              <w:rPr>
                <w:rFonts w:ascii="Times New Roman" w:hAnsi="Times New Roman"/>
                <w:sz w:val="18"/>
                <w:szCs w:val="18"/>
              </w:rPr>
              <w:t>6</w:t>
            </w:r>
            <w:r>
              <w:rPr>
                <w:rFonts w:hint="eastAsia" w:ascii="Times New Roman" w:hAnsi="Times New Roman"/>
                <w:sz w:val="18"/>
                <w:szCs w:val="18"/>
              </w:rPr>
              <w:t>年，发表教学改革论文4篇，副主编出版教材专著3本。主持了2009年校级工程制图课程体系改革教改项目并通过了验收。同时，参与了其他两项教改项目，其中一项已经考核验收，另外一项正在进行中。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93" w:type="dxa"/>
            <w:vAlign w:val="center"/>
          </w:tcPr>
          <w:p>
            <w:pPr>
              <w:jc w:val="center"/>
              <w:rPr>
                <w:rFonts w:ascii="Times New Roman" w:hAnsi="Times New Roman"/>
                <w:sz w:val="18"/>
                <w:szCs w:val="18"/>
              </w:rPr>
            </w:pPr>
            <w:r>
              <w:rPr>
                <w:rFonts w:hint="eastAsia" w:ascii="Times New Roman" w:hAnsi="Times New Roman"/>
                <w:sz w:val="18"/>
                <w:szCs w:val="18"/>
              </w:rPr>
              <w:t>姓名</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李群卓</w:t>
            </w:r>
          </w:p>
        </w:tc>
        <w:tc>
          <w:tcPr>
            <w:tcW w:w="907" w:type="dxa"/>
            <w:vAlign w:val="center"/>
          </w:tcPr>
          <w:p>
            <w:pPr>
              <w:jc w:val="center"/>
              <w:rPr>
                <w:rFonts w:ascii="Times New Roman" w:hAnsi="Times New Roman"/>
                <w:sz w:val="18"/>
                <w:szCs w:val="18"/>
              </w:rPr>
            </w:pPr>
            <w:r>
              <w:rPr>
                <w:rFonts w:hint="eastAsia" w:ascii="Times New Roman" w:hAnsi="Times New Roman"/>
                <w:sz w:val="18"/>
                <w:szCs w:val="18"/>
              </w:rPr>
              <w:t>性别</w:t>
            </w:r>
          </w:p>
        </w:tc>
        <w:tc>
          <w:tcPr>
            <w:tcW w:w="664" w:type="dxa"/>
            <w:gridSpan w:val="2"/>
            <w:vAlign w:val="center"/>
          </w:tcPr>
          <w:p>
            <w:pPr>
              <w:jc w:val="center"/>
              <w:rPr>
                <w:rFonts w:ascii="Times New Roman" w:hAnsi="Times New Roman"/>
                <w:sz w:val="18"/>
                <w:szCs w:val="18"/>
              </w:rPr>
            </w:pPr>
            <w:r>
              <w:rPr>
                <w:rFonts w:hint="eastAsia" w:ascii="Times New Roman" w:hAnsi="Times New Roman"/>
                <w:sz w:val="18"/>
                <w:szCs w:val="18"/>
              </w:rPr>
              <w:t>男</w:t>
            </w:r>
          </w:p>
        </w:tc>
        <w:tc>
          <w:tcPr>
            <w:tcW w:w="851" w:type="dxa"/>
            <w:gridSpan w:val="2"/>
            <w:vAlign w:val="center"/>
          </w:tcPr>
          <w:p>
            <w:pPr>
              <w:jc w:val="center"/>
              <w:rPr>
                <w:rFonts w:ascii="Times New Roman" w:hAnsi="Times New Roman"/>
                <w:sz w:val="18"/>
                <w:szCs w:val="18"/>
              </w:rPr>
            </w:pPr>
            <w:r>
              <w:rPr>
                <w:rFonts w:hint="eastAsia" w:ascii="Times New Roman" w:hAnsi="Times New Roman"/>
                <w:sz w:val="18"/>
                <w:szCs w:val="18"/>
              </w:rPr>
              <w:t>学位</w:t>
            </w:r>
          </w:p>
        </w:tc>
        <w:tc>
          <w:tcPr>
            <w:tcW w:w="969" w:type="dxa"/>
            <w:gridSpan w:val="2"/>
            <w:vAlign w:val="center"/>
          </w:tcPr>
          <w:p>
            <w:pPr>
              <w:jc w:val="center"/>
              <w:rPr>
                <w:rFonts w:ascii="Times New Roman" w:hAnsi="Times New Roman"/>
                <w:sz w:val="18"/>
                <w:szCs w:val="18"/>
              </w:rPr>
            </w:pPr>
            <w:r>
              <w:rPr>
                <w:rFonts w:hint="eastAsia" w:ascii="Times New Roman" w:hAnsi="Times New Roman"/>
                <w:sz w:val="18"/>
                <w:szCs w:val="18"/>
              </w:rPr>
              <w:t>学士</w:t>
            </w:r>
          </w:p>
        </w:tc>
        <w:tc>
          <w:tcPr>
            <w:tcW w:w="732" w:type="dxa"/>
            <w:vAlign w:val="center"/>
          </w:tcPr>
          <w:p>
            <w:pPr>
              <w:jc w:val="center"/>
              <w:rPr>
                <w:rFonts w:ascii="Times New Roman" w:hAnsi="Times New Roman"/>
                <w:sz w:val="18"/>
                <w:szCs w:val="18"/>
              </w:rPr>
            </w:pPr>
            <w:r>
              <w:rPr>
                <w:rFonts w:hint="eastAsia" w:ascii="Times New Roman" w:hAnsi="Times New Roman"/>
                <w:sz w:val="18"/>
                <w:szCs w:val="18"/>
              </w:rPr>
              <w:t>职称</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副教授</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办公电话</w:t>
            </w:r>
          </w:p>
        </w:tc>
        <w:tc>
          <w:tcPr>
            <w:tcW w:w="1043" w:type="dxa"/>
            <w:vAlign w:val="center"/>
          </w:tcPr>
          <w:p>
            <w:pPr>
              <w:jc w:val="center"/>
              <w:rPr>
                <w:rFonts w:ascii="Times New Roman" w:hAnsi="Times New Roman"/>
                <w:sz w:val="18"/>
                <w:szCs w:val="18"/>
              </w:rPr>
            </w:pPr>
            <w:r>
              <w:rPr>
                <w:rFonts w:hint="eastAsia" w:ascii="Times New Roman" w:hAnsi="Times New Roman"/>
                <w:sz w:val="18"/>
                <w:szCs w:val="18"/>
              </w:rPr>
              <w:t>87091397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993"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E-mail</w:t>
            </w:r>
          </w:p>
        </w:tc>
        <w:tc>
          <w:tcPr>
            <w:tcW w:w="1899"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qzhli@nwafu.edu.cn</w:t>
            </w:r>
          </w:p>
        </w:tc>
        <w:tc>
          <w:tcPr>
            <w:tcW w:w="1515" w:type="dxa"/>
            <w:gridSpan w:val="4"/>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办公地址</w:t>
            </w:r>
          </w:p>
        </w:tc>
        <w:tc>
          <w:tcPr>
            <w:tcW w:w="1701"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机电</w:t>
            </w:r>
            <w:r>
              <w:rPr>
                <w:rFonts w:ascii="Times New Roman" w:hAnsi="Times New Roman"/>
                <w:sz w:val="18"/>
                <w:szCs w:val="18"/>
              </w:rPr>
              <w:t>学院</w:t>
            </w:r>
            <w:r>
              <w:rPr>
                <w:rFonts w:hint="eastAsia" w:ascii="Times New Roman" w:hAnsi="Times New Roman"/>
                <w:sz w:val="18"/>
                <w:szCs w:val="18"/>
              </w:rPr>
              <w:t>9309</w:t>
            </w:r>
          </w:p>
        </w:tc>
        <w:tc>
          <w:tcPr>
            <w:tcW w:w="992"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手机</w:t>
            </w:r>
          </w:p>
        </w:tc>
        <w:tc>
          <w:tcPr>
            <w:tcW w:w="2035"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15929932258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108" w:type="dxa"/>
            <w:gridSpan w:val="10"/>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主讲其他课程</w:t>
            </w:r>
          </w:p>
        </w:tc>
        <w:tc>
          <w:tcPr>
            <w:tcW w:w="3027"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计算机绘图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9135" w:type="dxa"/>
            <w:gridSpan w:val="13"/>
          </w:tcPr>
          <w:p>
            <w:pPr>
              <w:pStyle w:val="157"/>
              <w:spacing w:before="200" w:beforeLines="50"/>
              <w:ind w:firstLine="0" w:firstLineChars="0"/>
              <w:rPr>
                <w:rFonts w:ascii="Times New Roman" w:hAnsi="Times New Roman"/>
                <w:sz w:val="18"/>
                <w:szCs w:val="18"/>
              </w:rPr>
            </w:pPr>
            <w:r>
              <w:rPr>
                <w:rFonts w:hint="eastAsia" w:ascii="Times New Roman" w:hAnsi="Times New Roman"/>
                <w:sz w:val="18"/>
                <w:szCs w:val="18"/>
              </w:rPr>
              <w:t>个人简介：李群卓教龄2</w:t>
            </w:r>
            <w:r>
              <w:rPr>
                <w:rFonts w:ascii="Times New Roman" w:hAnsi="Times New Roman"/>
                <w:sz w:val="18"/>
                <w:szCs w:val="18"/>
              </w:rPr>
              <w:t>3</w:t>
            </w:r>
            <w:r>
              <w:rPr>
                <w:rFonts w:hint="eastAsia" w:ascii="Times New Roman" w:hAnsi="Times New Roman"/>
                <w:sz w:val="18"/>
                <w:szCs w:val="18"/>
              </w:rPr>
              <w:t>年，发表教学改革论文4篇，副主编或参编出版教材</w:t>
            </w:r>
            <w:r>
              <w:rPr>
                <w:rFonts w:ascii="Times New Roman" w:hAnsi="Times New Roman"/>
                <w:sz w:val="18"/>
                <w:szCs w:val="18"/>
              </w:rPr>
              <w:t>10</w:t>
            </w:r>
            <w:r>
              <w:rPr>
                <w:rFonts w:hint="eastAsia" w:ascii="Times New Roman" w:hAnsi="Times New Roman"/>
                <w:sz w:val="18"/>
                <w:szCs w:val="18"/>
              </w:rPr>
              <w:t>本， 主持和参与教改项目6项，其中5项通过学校验收，参加省级精品课程建设1项。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993" w:type="dxa"/>
            <w:vAlign w:val="center"/>
          </w:tcPr>
          <w:p>
            <w:pPr>
              <w:jc w:val="center"/>
              <w:rPr>
                <w:rFonts w:ascii="Times New Roman" w:hAnsi="Times New Roman"/>
                <w:sz w:val="18"/>
                <w:szCs w:val="18"/>
              </w:rPr>
            </w:pPr>
            <w:bookmarkStart w:id="0" w:name="_Hlk69676937"/>
            <w:bookmarkStart w:id="1" w:name="_Hlk69676900"/>
            <w:r>
              <w:rPr>
                <w:rFonts w:hint="eastAsia" w:ascii="Times New Roman" w:hAnsi="Times New Roman"/>
                <w:sz w:val="18"/>
                <w:szCs w:val="18"/>
              </w:rPr>
              <w:t>姓名</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谷芳</w:t>
            </w:r>
          </w:p>
        </w:tc>
        <w:tc>
          <w:tcPr>
            <w:tcW w:w="907" w:type="dxa"/>
            <w:vAlign w:val="center"/>
          </w:tcPr>
          <w:p>
            <w:pPr>
              <w:jc w:val="center"/>
              <w:rPr>
                <w:rFonts w:ascii="Times New Roman" w:hAnsi="Times New Roman"/>
                <w:sz w:val="18"/>
                <w:szCs w:val="18"/>
              </w:rPr>
            </w:pPr>
            <w:r>
              <w:rPr>
                <w:rFonts w:hint="eastAsia" w:ascii="Times New Roman" w:hAnsi="Times New Roman"/>
                <w:sz w:val="18"/>
                <w:szCs w:val="18"/>
              </w:rPr>
              <w:t>性别</w:t>
            </w:r>
          </w:p>
        </w:tc>
        <w:tc>
          <w:tcPr>
            <w:tcW w:w="664" w:type="dxa"/>
            <w:gridSpan w:val="2"/>
            <w:vAlign w:val="center"/>
          </w:tcPr>
          <w:p>
            <w:pPr>
              <w:jc w:val="center"/>
              <w:rPr>
                <w:rFonts w:ascii="Times New Roman" w:hAnsi="Times New Roman"/>
                <w:sz w:val="18"/>
                <w:szCs w:val="18"/>
              </w:rPr>
            </w:pPr>
            <w:r>
              <w:rPr>
                <w:rFonts w:hint="eastAsia" w:ascii="Times New Roman" w:hAnsi="Times New Roman"/>
                <w:sz w:val="18"/>
                <w:szCs w:val="18"/>
              </w:rPr>
              <w:t>女</w:t>
            </w:r>
          </w:p>
        </w:tc>
        <w:tc>
          <w:tcPr>
            <w:tcW w:w="851" w:type="dxa"/>
            <w:gridSpan w:val="2"/>
            <w:vAlign w:val="center"/>
          </w:tcPr>
          <w:p>
            <w:pPr>
              <w:jc w:val="center"/>
              <w:rPr>
                <w:rFonts w:ascii="Times New Roman" w:hAnsi="Times New Roman"/>
                <w:sz w:val="18"/>
                <w:szCs w:val="18"/>
              </w:rPr>
            </w:pPr>
            <w:r>
              <w:rPr>
                <w:rFonts w:hint="eastAsia" w:ascii="Times New Roman" w:hAnsi="Times New Roman"/>
                <w:sz w:val="18"/>
                <w:szCs w:val="18"/>
              </w:rPr>
              <w:t>学位</w:t>
            </w:r>
          </w:p>
        </w:tc>
        <w:tc>
          <w:tcPr>
            <w:tcW w:w="969" w:type="dxa"/>
            <w:gridSpan w:val="2"/>
            <w:vAlign w:val="center"/>
          </w:tcPr>
          <w:p>
            <w:pPr>
              <w:jc w:val="center"/>
              <w:rPr>
                <w:rFonts w:ascii="Times New Roman" w:hAnsi="Times New Roman"/>
                <w:sz w:val="18"/>
                <w:szCs w:val="18"/>
              </w:rPr>
            </w:pPr>
            <w:r>
              <w:rPr>
                <w:rFonts w:hint="eastAsia" w:ascii="Times New Roman" w:hAnsi="Times New Roman"/>
                <w:sz w:val="18"/>
                <w:szCs w:val="18"/>
              </w:rPr>
              <w:t>硕士</w:t>
            </w:r>
          </w:p>
        </w:tc>
        <w:tc>
          <w:tcPr>
            <w:tcW w:w="732" w:type="dxa"/>
            <w:vAlign w:val="center"/>
          </w:tcPr>
          <w:p>
            <w:pPr>
              <w:jc w:val="center"/>
              <w:rPr>
                <w:rFonts w:ascii="Times New Roman" w:hAnsi="Times New Roman"/>
                <w:sz w:val="18"/>
                <w:szCs w:val="18"/>
              </w:rPr>
            </w:pPr>
            <w:r>
              <w:rPr>
                <w:rFonts w:hint="eastAsia" w:ascii="Times New Roman" w:hAnsi="Times New Roman"/>
                <w:sz w:val="18"/>
                <w:szCs w:val="18"/>
              </w:rPr>
              <w:t>职称</w:t>
            </w:r>
          </w:p>
        </w:tc>
        <w:tc>
          <w:tcPr>
            <w:tcW w:w="992" w:type="dxa"/>
            <w:vAlign w:val="center"/>
          </w:tcPr>
          <w:p>
            <w:pPr>
              <w:rPr>
                <w:rFonts w:ascii="Times New Roman" w:hAnsi="Times New Roman"/>
                <w:sz w:val="18"/>
                <w:szCs w:val="18"/>
              </w:rPr>
            </w:pPr>
            <w:r>
              <w:rPr>
                <w:rFonts w:hint="eastAsia" w:ascii="Times New Roman" w:hAnsi="Times New Roman"/>
                <w:sz w:val="18"/>
                <w:szCs w:val="18"/>
              </w:rPr>
              <w:t>副教授</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办公电话</w:t>
            </w:r>
          </w:p>
        </w:tc>
        <w:tc>
          <w:tcPr>
            <w:tcW w:w="1043" w:type="dxa"/>
            <w:vAlign w:val="center"/>
          </w:tcPr>
          <w:p>
            <w:pPr>
              <w:jc w:val="center"/>
              <w:rPr>
                <w:rFonts w:ascii="Times New Roman" w:hAnsi="Times New Roman"/>
                <w:sz w:val="18"/>
                <w:szCs w:val="18"/>
              </w:rPr>
            </w:pPr>
            <w:r>
              <w:rPr>
                <w:rFonts w:ascii="Times New Roman" w:hAnsi="Times New Roman"/>
                <w:sz w:val="18"/>
                <w:szCs w:val="18"/>
              </w:rPr>
              <w:t>8709</w:t>
            </w:r>
            <w:r>
              <w:rPr>
                <w:rFonts w:hint="eastAsia" w:ascii="Times New Roman" w:hAnsi="Times New Roman"/>
                <w:sz w:val="18"/>
                <w:szCs w:val="18"/>
              </w:rPr>
              <w:t>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993"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E-mail</w:t>
            </w:r>
          </w:p>
        </w:tc>
        <w:tc>
          <w:tcPr>
            <w:tcW w:w="1899"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guf</w:t>
            </w:r>
            <w:r>
              <w:rPr>
                <w:rFonts w:ascii="Times New Roman" w:hAnsi="Times New Roman"/>
                <w:sz w:val="18"/>
                <w:szCs w:val="18"/>
              </w:rPr>
              <w:t>a</w:t>
            </w:r>
            <w:r>
              <w:rPr>
                <w:rFonts w:hint="eastAsia" w:ascii="Times New Roman" w:hAnsi="Times New Roman"/>
                <w:sz w:val="18"/>
                <w:szCs w:val="18"/>
              </w:rPr>
              <w:t>ng@nwafu.edu.cn</w:t>
            </w:r>
          </w:p>
        </w:tc>
        <w:tc>
          <w:tcPr>
            <w:tcW w:w="1515" w:type="dxa"/>
            <w:gridSpan w:val="4"/>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办公地址</w:t>
            </w:r>
          </w:p>
        </w:tc>
        <w:tc>
          <w:tcPr>
            <w:tcW w:w="1701"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机电学院9</w:t>
            </w:r>
            <w:r>
              <w:rPr>
                <w:rFonts w:ascii="Times New Roman" w:hAnsi="Times New Roman"/>
                <w:sz w:val="18"/>
                <w:szCs w:val="18"/>
              </w:rPr>
              <w:t>124</w:t>
            </w:r>
          </w:p>
        </w:tc>
        <w:tc>
          <w:tcPr>
            <w:tcW w:w="992"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手机</w:t>
            </w:r>
          </w:p>
        </w:tc>
        <w:tc>
          <w:tcPr>
            <w:tcW w:w="2035"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15339083292</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108" w:type="dxa"/>
            <w:gridSpan w:val="10"/>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主讲其他课程</w:t>
            </w:r>
          </w:p>
        </w:tc>
        <w:tc>
          <w:tcPr>
            <w:tcW w:w="3027"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计算机绘图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9135" w:type="dxa"/>
            <w:gridSpan w:val="13"/>
          </w:tcPr>
          <w:p>
            <w:pPr>
              <w:pStyle w:val="157"/>
              <w:spacing w:before="200" w:beforeLines="50"/>
              <w:ind w:firstLine="0" w:firstLineChars="0"/>
              <w:rPr>
                <w:rFonts w:ascii="Times New Roman" w:hAnsi="Times New Roman"/>
                <w:sz w:val="18"/>
                <w:szCs w:val="18"/>
              </w:rPr>
            </w:pPr>
            <w:r>
              <w:rPr>
                <w:rFonts w:hint="eastAsia" w:ascii="Times New Roman" w:hAnsi="Times New Roman"/>
                <w:sz w:val="18"/>
                <w:szCs w:val="18"/>
              </w:rPr>
              <w:t>个人简介：谷芳教龄1</w:t>
            </w:r>
            <w:r>
              <w:rPr>
                <w:rFonts w:ascii="Times New Roman" w:hAnsi="Times New Roman"/>
                <w:sz w:val="18"/>
                <w:szCs w:val="18"/>
              </w:rPr>
              <w:t>8</w:t>
            </w:r>
            <w:r>
              <w:rPr>
                <w:rFonts w:hint="eastAsia" w:ascii="Times New Roman" w:hAnsi="Times New Roman"/>
                <w:sz w:val="18"/>
                <w:szCs w:val="18"/>
              </w:rPr>
              <w:t>年，发表教学改革论文2篇。主持参与教改项目5项，其中3项通过学校验收，参加省级精品课程建设1项。</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93" w:type="dxa"/>
            <w:vAlign w:val="center"/>
          </w:tcPr>
          <w:p>
            <w:pPr>
              <w:jc w:val="center"/>
              <w:rPr>
                <w:rFonts w:ascii="Times New Roman" w:hAnsi="Times New Roman"/>
                <w:sz w:val="18"/>
                <w:szCs w:val="18"/>
              </w:rPr>
            </w:pPr>
            <w:r>
              <w:rPr>
                <w:rFonts w:hint="eastAsia" w:ascii="Times New Roman" w:hAnsi="Times New Roman"/>
                <w:sz w:val="18"/>
                <w:szCs w:val="18"/>
              </w:rPr>
              <w:t>姓名</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董金城</w:t>
            </w:r>
          </w:p>
        </w:tc>
        <w:tc>
          <w:tcPr>
            <w:tcW w:w="1412" w:type="dxa"/>
            <w:gridSpan w:val="2"/>
            <w:vAlign w:val="center"/>
          </w:tcPr>
          <w:p>
            <w:pPr>
              <w:jc w:val="center"/>
              <w:rPr>
                <w:rFonts w:ascii="Times New Roman" w:hAnsi="Times New Roman"/>
                <w:sz w:val="18"/>
                <w:szCs w:val="18"/>
              </w:rPr>
            </w:pPr>
            <w:r>
              <w:rPr>
                <w:rFonts w:hint="eastAsia" w:ascii="Times New Roman" w:hAnsi="Times New Roman"/>
                <w:sz w:val="18"/>
                <w:szCs w:val="18"/>
              </w:rPr>
              <w:t>性别</w:t>
            </w:r>
          </w:p>
        </w:tc>
        <w:tc>
          <w:tcPr>
            <w:tcW w:w="567" w:type="dxa"/>
            <w:gridSpan w:val="2"/>
            <w:vAlign w:val="center"/>
          </w:tcPr>
          <w:p>
            <w:pPr>
              <w:jc w:val="center"/>
              <w:rPr>
                <w:rFonts w:ascii="Times New Roman" w:hAnsi="Times New Roman"/>
                <w:sz w:val="18"/>
                <w:szCs w:val="18"/>
              </w:rPr>
            </w:pPr>
            <w:r>
              <w:rPr>
                <w:rFonts w:hint="eastAsia" w:ascii="Times New Roman" w:hAnsi="Times New Roman"/>
                <w:sz w:val="18"/>
                <w:szCs w:val="18"/>
              </w:rPr>
              <w:t>男</w:t>
            </w:r>
          </w:p>
        </w:tc>
        <w:tc>
          <w:tcPr>
            <w:tcW w:w="709" w:type="dxa"/>
            <w:gridSpan w:val="2"/>
            <w:vAlign w:val="center"/>
          </w:tcPr>
          <w:p>
            <w:pPr>
              <w:jc w:val="center"/>
              <w:rPr>
                <w:rFonts w:ascii="Times New Roman" w:hAnsi="Times New Roman"/>
                <w:sz w:val="18"/>
                <w:szCs w:val="18"/>
              </w:rPr>
            </w:pPr>
            <w:r>
              <w:rPr>
                <w:rFonts w:hint="eastAsia" w:ascii="Times New Roman" w:hAnsi="Times New Roman"/>
                <w:sz w:val="18"/>
                <w:szCs w:val="18"/>
              </w:rPr>
              <w:t>学位</w:t>
            </w:r>
          </w:p>
        </w:tc>
        <w:tc>
          <w:tcPr>
            <w:tcW w:w="703" w:type="dxa"/>
            <w:vAlign w:val="center"/>
          </w:tcPr>
          <w:p>
            <w:pPr>
              <w:jc w:val="center"/>
              <w:rPr>
                <w:rFonts w:ascii="Times New Roman" w:hAnsi="Times New Roman"/>
                <w:sz w:val="18"/>
                <w:szCs w:val="18"/>
              </w:rPr>
            </w:pPr>
            <w:r>
              <w:rPr>
                <w:rFonts w:hint="eastAsia" w:ascii="Times New Roman" w:hAnsi="Times New Roman"/>
                <w:sz w:val="18"/>
                <w:szCs w:val="18"/>
              </w:rPr>
              <w:t>博士</w:t>
            </w:r>
          </w:p>
        </w:tc>
        <w:tc>
          <w:tcPr>
            <w:tcW w:w="732" w:type="dxa"/>
            <w:vAlign w:val="center"/>
          </w:tcPr>
          <w:p>
            <w:pPr>
              <w:jc w:val="center"/>
              <w:rPr>
                <w:rFonts w:ascii="Times New Roman" w:hAnsi="Times New Roman"/>
                <w:sz w:val="18"/>
                <w:szCs w:val="18"/>
              </w:rPr>
            </w:pPr>
            <w:r>
              <w:rPr>
                <w:rFonts w:hint="eastAsia" w:ascii="Times New Roman" w:hAnsi="Times New Roman"/>
                <w:sz w:val="18"/>
                <w:szCs w:val="18"/>
              </w:rPr>
              <w:t>职称</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讲师</w:t>
            </w:r>
          </w:p>
        </w:tc>
        <w:tc>
          <w:tcPr>
            <w:tcW w:w="992" w:type="dxa"/>
            <w:vAlign w:val="center"/>
          </w:tcPr>
          <w:p>
            <w:pPr>
              <w:jc w:val="center"/>
              <w:rPr>
                <w:rFonts w:ascii="Times New Roman" w:hAnsi="Times New Roman"/>
                <w:sz w:val="18"/>
                <w:szCs w:val="18"/>
              </w:rPr>
            </w:pPr>
            <w:r>
              <w:rPr>
                <w:rFonts w:hint="eastAsia" w:ascii="Times New Roman" w:hAnsi="Times New Roman"/>
                <w:sz w:val="18"/>
                <w:szCs w:val="18"/>
              </w:rPr>
              <w:t>办公电话</w:t>
            </w:r>
          </w:p>
        </w:tc>
        <w:tc>
          <w:tcPr>
            <w:tcW w:w="1043" w:type="dxa"/>
            <w:vAlign w:val="center"/>
          </w:tcPr>
          <w:p>
            <w:pPr>
              <w:jc w:val="center"/>
              <w:rPr>
                <w:rFonts w:ascii="Times New Roman" w:hAnsi="Times New Roman"/>
                <w:sz w:val="18"/>
                <w:szCs w:val="18"/>
              </w:rPr>
            </w:pPr>
            <w:r>
              <w:rPr>
                <w:rFonts w:hint="eastAsia" w:ascii="Times New Roman" w:hAnsi="Times New Roman"/>
                <w:sz w:val="18"/>
                <w:szCs w:val="18"/>
              </w:rPr>
              <w:t>87091397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993"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E-mail</w:t>
            </w:r>
          </w:p>
        </w:tc>
        <w:tc>
          <w:tcPr>
            <w:tcW w:w="2404"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dongjincheng@nw</w:t>
            </w:r>
            <w:r>
              <w:rPr>
                <w:rFonts w:ascii="Times New Roman" w:hAnsi="Times New Roman"/>
                <w:sz w:val="18"/>
                <w:szCs w:val="18"/>
              </w:rPr>
              <w:t>afu</w:t>
            </w:r>
            <w:r>
              <w:rPr>
                <w:rFonts w:hint="eastAsia" w:ascii="Times New Roman" w:hAnsi="Times New Roman"/>
                <w:sz w:val="18"/>
                <w:szCs w:val="18"/>
              </w:rPr>
              <w:t>.edu.cn</w:t>
            </w:r>
          </w:p>
        </w:tc>
        <w:tc>
          <w:tcPr>
            <w:tcW w:w="1276" w:type="dxa"/>
            <w:gridSpan w:val="4"/>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办公地址</w:t>
            </w:r>
          </w:p>
        </w:tc>
        <w:tc>
          <w:tcPr>
            <w:tcW w:w="1435"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机电学院9407</w:t>
            </w:r>
          </w:p>
        </w:tc>
        <w:tc>
          <w:tcPr>
            <w:tcW w:w="992" w:type="dxa"/>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手机</w:t>
            </w:r>
          </w:p>
        </w:tc>
        <w:tc>
          <w:tcPr>
            <w:tcW w:w="2035" w:type="dxa"/>
            <w:gridSpan w:val="2"/>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15398088377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6108" w:type="dxa"/>
            <w:gridSpan w:val="10"/>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主讲其他课程</w:t>
            </w:r>
          </w:p>
        </w:tc>
        <w:tc>
          <w:tcPr>
            <w:tcW w:w="3027" w:type="dxa"/>
            <w:gridSpan w:val="3"/>
            <w:vAlign w:val="center"/>
          </w:tcPr>
          <w:p>
            <w:pPr>
              <w:pStyle w:val="157"/>
              <w:ind w:firstLine="0" w:firstLineChars="0"/>
              <w:jc w:val="center"/>
              <w:rPr>
                <w:rFonts w:ascii="Times New Roman" w:hAnsi="Times New Roman"/>
                <w:sz w:val="18"/>
                <w:szCs w:val="18"/>
              </w:rPr>
            </w:pPr>
            <w:r>
              <w:rPr>
                <w:rFonts w:hint="eastAsia" w:ascii="Times New Roman" w:hAnsi="Times New Roman"/>
                <w:sz w:val="18"/>
                <w:szCs w:val="18"/>
              </w:rPr>
              <w:t>画法几何与工程制图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9135" w:type="dxa"/>
            <w:gridSpan w:val="13"/>
          </w:tcPr>
          <w:p>
            <w:pPr>
              <w:pStyle w:val="157"/>
              <w:spacing w:before="200" w:beforeLines="50"/>
              <w:ind w:firstLine="0" w:firstLineChars="0"/>
              <w:rPr>
                <w:rFonts w:ascii="Times New Roman" w:hAnsi="Times New Roman"/>
                <w:sz w:val="18"/>
                <w:szCs w:val="18"/>
              </w:rPr>
            </w:pPr>
            <w:r>
              <w:rPr>
                <w:rFonts w:hint="eastAsia" w:ascii="Times New Roman" w:hAnsi="Times New Roman"/>
                <w:sz w:val="18"/>
                <w:szCs w:val="18"/>
              </w:rPr>
              <w:t>个人简介：董金城教龄1</w:t>
            </w:r>
            <w:r>
              <w:rPr>
                <w:rFonts w:ascii="Times New Roman" w:hAnsi="Times New Roman"/>
                <w:sz w:val="18"/>
                <w:szCs w:val="18"/>
              </w:rPr>
              <w:t>6</w:t>
            </w:r>
            <w:r>
              <w:rPr>
                <w:rFonts w:hint="eastAsia" w:ascii="Times New Roman" w:hAnsi="Times New Roman"/>
                <w:sz w:val="18"/>
                <w:szCs w:val="18"/>
              </w:rPr>
              <w:t>年，发表教学改革论文4篇。主持和参与教学改革项目5项，其中3项通过学校验收，参加省级精品课程建设1项。</w:t>
            </w:r>
          </w:p>
        </w:tc>
      </w:tr>
    </w:tbl>
    <w:p>
      <w:pPr>
        <w:pStyle w:val="5"/>
        <w:ind w:firstLine="490"/>
      </w:pPr>
    </w:p>
    <w:sectPr>
      <w:footerReference r:id="rId6" w:type="default"/>
      <w:pgSz w:w="11906" w:h="16838"/>
      <w:pgMar w:top="1134" w:right="1418" w:bottom="1134" w:left="1418" w:header="1134" w:footer="567" w:gutter="0"/>
      <w:pgNumType w:start="1"/>
      <w:cols w:space="425" w:num="1"/>
      <w:docGrid w:type="lines"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Romantic">
    <w:altName w:val="Segoe Print"/>
    <w:panose1 w:val="00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Arial" w:hAnsi="Arial" w:cs="Arial"/>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Arial" w:hAnsi="Arial" w:cs="Arial"/>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Arial" w:hAnsi="Arial" w:cs="Arial"/>
        <w:lang w:val="en-US"/>
      </w:rPr>
    </w:pPr>
    <w:sdt>
      <w:sdtPr>
        <w:id w:val="-1106802050"/>
        <w:docPartObj>
          <w:docPartGallery w:val="AutoText"/>
        </w:docPartObj>
      </w:sdtPr>
      <w:sdtEndPr>
        <w:rPr>
          <w:rFonts w:ascii="Arial" w:hAnsi="Arial" w:cs="Arial"/>
        </w:rPr>
      </w:sdtEndPr>
      <w:sdtContent>
        <w:r>
          <w:rPr>
            <w:rFonts w:ascii="Arial" w:hAnsi="Arial" w:cs="Arial"/>
          </w:rPr>
          <w:t xml:space="preserve">— </w:t>
        </w: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9</w:t>
        </w:r>
        <w:r>
          <w:rPr>
            <w:rFonts w:ascii="Arial" w:hAnsi="Arial" w:cs="Arial"/>
          </w:rPr>
          <w:fldChar w:fldCharType="end"/>
        </w:r>
      </w:sdtContent>
    </w:sdt>
    <w:r>
      <w:rPr>
        <w:rFonts w:ascii="Arial" w:hAnsi="Arial" w:cs="Arial"/>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4"/>
        <w:tab w:val="right" w:pos="8306"/>
      </w:tabs>
      <w:spacing w:after="120"/>
      <w:jc w:val="right"/>
    </w:pPr>
    <w:r>
      <w:rPr>
        <w:rFonts w:hint="eastAsia" w:ascii="Times New Roman" w:hAnsi="Times New Roman"/>
        <w:kern w:val="0"/>
        <w:szCs w:val="20"/>
      </w:rPr>
      <w:t>KC/</w:t>
    </w:r>
    <w:r>
      <w:rPr>
        <w:rFonts w:eastAsia="黑体"/>
      </w:rPr>
      <w:t>2082255</w:t>
    </w:r>
    <w:r>
      <w:rPr>
        <w:rFonts w:hint="eastAsia" w:ascii="Times New Roman" w:hAnsi="Times New Roman"/>
        <w:kern w:val="0"/>
        <w:szCs w:val="20"/>
      </w:rPr>
      <w:t>-20</w:t>
    </w:r>
    <w:r>
      <w:rPr>
        <w:rFonts w:ascii="Times New Roman" w:hAnsi="Times New Roman"/>
        <w:kern w:val="0"/>
        <w:szCs w:val="20"/>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6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6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MzRkYjE2MWJhMDhiMjVlZjc1NmE0ZDQ0YTE5MTUifQ=="/>
  </w:docVars>
  <w:rsids>
    <w:rsidRoot w:val="00D7184F"/>
    <w:rsid w:val="00003875"/>
    <w:rsid w:val="000105F9"/>
    <w:rsid w:val="0001082E"/>
    <w:rsid w:val="00011C21"/>
    <w:rsid w:val="00012315"/>
    <w:rsid w:val="000123CC"/>
    <w:rsid w:val="000124CA"/>
    <w:rsid w:val="0001380A"/>
    <w:rsid w:val="00015C74"/>
    <w:rsid w:val="00015D8A"/>
    <w:rsid w:val="0001721A"/>
    <w:rsid w:val="00020C5B"/>
    <w:rsid w:val="00020FE1"/>
    <w:rsid w:val="00023713"/>
    <w:rsid w:val="000237D7"/>
    <w:rsid w:val="00023D49"/>
    <w:rsid w:val="00023FD2"/>
    <w:rsid w:val="000255D8"/>
    <w:rsid w:val="000262D3"/>
    <w:rsid w:val="00026ACA"/>
    <w:rsid w:val="00027376"/>
    <w:rsid w:val="00032934"/>
    <w:rsid w:val="00033019"/>
    <w:rsid w:val="00035961"/>
    <w:rsid w:val="00035D80"/>
    <w:rsid w:val="00036843"/>
    <w:rsid w:val="00037440"/>
    <w:rsid w:val="000377EA"/>
    <w:rsid w:val="00037D48"/>
    <w:rsid w:val="00041EEB"/>
    <w:rsid w:val="000438F9"/>
    <w:rsid w:val="00043E71"/>
    <w:rsid w:val="00043EB5"/>
    <w:rsid w:val="000448B0"/>
    <w:rsid w:val="00046344"/>
    <w:rsid w:val="000472DA"/>
    <w:rsid w:val="00051928"/>
    <w:rsid w:val="00052A80"/>
    <w:rsid w:val="00052D08"/>
    <w:rsid w:val="00053DC7"/>
    <w:rsid w:val="00053E21"/>
    <w:rsid w:val="00054175"/>
    <w:rsid w:val="00055711"/>
    <w:rsid w:val="000557C2"/>
    <w:rsid w:val="00060001"/>
    <w:rsid w:val="000633CA"/>
    <w:rsid w:val="00063557"/>
    <w:rsid w:val="000644D9"/>
    <w:rsid w:val="000658B0"/>
    <w:rsid w:val="00065CC3"/>
    <w:rsid w:val="00066871"/>
    <w:rsid w:val="0006774E"/>
    <w:rsid w:val="000700B2"/>
    <w:rsid w:val="00070BF3"/>
    <w:rsid w:val="000712C8"/>
    <w:rsid w:val="00072FDD"/>
    <w:rsid w:val="000737E2"/>
    <w:rsid w:val="00073961"/>
    <w:rsid w:val="00073BE6"/>
    <w:rsid w:val="000755E9"/>
    <w:rsid w:val="00075B8E"/>
    <w:rsid w:val="00076200"/>
    <w:rsid w:val="000765C5"/>
    <w:rsid w:val="000768D4"/>
    <w:rsid w:val="00080F43"/>
    <w:rsid w:val="00083DDD"/>
    <w:rsid w:val="000852B8"/>
    <w:rsid w:val="000853E5"/>
    <w:rsid w:val="000907FF"/>
    <w:rsid w:val="0009780C"/>
    <w:rsid w:val="00097F67"/>
    <w:rsid w:val="000A112B"/>
    <w:rsid w:val="000A1473"/>
    <w:rsid w:val="000A36F7"/>
    <w:rsid w:val="000A48BC"/>
    <w:rsid w:val="000A5BB7"/>
    <w:rsid w:val="000A6287"/>
    <w:rsid w:val="000A6579"/>
    <w:rsid w:val="000A7AA4"/>
    <w:rsid w:val="000B2CFA"/>
    <w:rsid w:val="000B307D"/>
    <w:rsid w:val="000B3EE5"/>
    <w:rsid w:val="000B488E"/>
    <w:rsid w:val="000B4E7E"/>
    <w:rsid w:val="000B5969"/>
    <w:rsid w:val="000B7229"/>
    <w:rsid w:val="000C1079"/>
    <w:rsid w:val="000C1F29"/>
    <w:rsid w:val="000C3090"/>
    <w:rsid w:val="000C43D8"/>
    <w:rsid w:val="000C4416"/>
    <w:rsid w:val="000C5A2A"/>
    <w:rsid w:val="000D4DE7"/>
    <w:rsid w:val="000D6FA1"/>
    <w:rsid w:val="000D731B"/>
    <w:rsid w:val="000E0C41"/>
    <w:rsid w:val="000E0FE8"/>
    <w:rsid w:val="000E25E3"/>
    <w:rsid w:val="000E3D0C"/>
    <w:rsid w:val="000E3E30"/>
    <w:rsid w:val="000E50EC"/>
    <w:rsid w:val="000E5B52"/>
    <w:rsid w:val="000E6FA0"/>
    <w:rsid w:val="000E768B"/>
    <w:rsid w:val="000F25FA"/>
    <w:rsid w:val="000F3BB2"/>
    <w:rsid w:val="000F6172"/>
    <w:rsid w:val="000F65E9"/>
    <w:rsid w:val="000F7335"/>
    <w:rsid w:val="0010189B"/>
    <w:rsid w:val="00102E3F"/>
    <w:rsid w:val="001044B1"/>
    <w:rsid w:val="0010488C"/>
    <w:rsid w:val="0010571A"/>
    <w:rsid w:val="001064A7"/>
    <w:rsid w:val="00106A2E"/>
    <w:rsid w:val="00111B0A"/>
    <w:rsid w:val="00112412"/>
    <w:rsid w:val="001151DD"/>
    <w:rsid w:val="00116633"/>
    <w:rsid w:val="001178B2"/>
    <w:rsid w:val="00117F04"/>
    <w:rsid w:val="001219EF"/>
    <w:rsid w:val="00122BCF"/>
    <w:rsid w:val="0012366E"/>
    <w:rsid w:val="00125E36"/>
    <w:rsid w:val="00130DFE"/>
    <w:rsid w:val="00132AFF"/>
    <w:rsid w:val="001343BB"/>
    <w:rsid w:val="00136600"/>
    <w:rsid w:val="001412E7"/>
    <w:rsid w:val="0014201B"/>
    <w:rsid w:val="00142043"/>
    <w:rsid w:val="00144F82"/>
    <w:rsid w:val="00150157"/>
    <w:rsid w:val="0015295E"/>
    <w:rsid w:val="00152D34"/>
    <w:rsid w:val="001533A2"/>
    <w:rsid w:val="00153F25"/>
    <w:rsid w:val="001541F6"/>
    <w:rsid w:val="001544CC"/>
    <w:rsid w:val="001549B3"/>
    <w:rsid w:val="00154EE8"/>
    <w:rsid w:val="00155A92"/>
    <w:rsid w:val="001574AB"/>
    <w:rsid w:val="00157C35"/>
    <w:rsid w:val="001604A5"/>
    <w:rsid w:val="00161646"/>
    <w:rsid w:val="00161837"/>
    <w:rsid w:val="00166831"/>
    <w:rsid w:val="001722D4"/>
    <w:rsid w:val="00172E4F"/>
    <w:rsid w:val="00176B13"/>
    <w:rsid w:val="00180990"/>
    <w:rsid w:val="00181C0F"/>
    <w:rsid w:val="001825B4"/>
    <w:rsid w:val="00186E36"/>
    <w:rsid w:val="001871F1"/>
    <w:rsid w:val="001905B3"/>
    <w:rsid w:val="00190D83"/>
    <w:rsid w:val="00190F18"/>
    <w:rsid w:val="0019136F"/>
    <w:rsid w:val="0019185F"/>
    <w:rsid w:val="0019193C"/>
    <w:rsid w:val="001935A8"/>
    <w:rsid w:val="001947BC"/>
    <w:rsid w:val="00194D5E"/>
    <w:rsid w:val="001954CD"/>
    <w:rsid w:val="00196D3D"/>
    <w:rsid w:val="001A1074"/>
    <w:rsid w:val="001A2258"/>
    <w:rsid w:val="001A259B"/>
    <w:rsid w:val="001A2AAA"/>
    <w:rsid w:val="001A639D"/>
    <w:rsid w:val="001A6DDF"/>
    <w:rsid w:val="001B4DD9"/>
    <w:rsid w:val="001B5876"/>
    <w:rsid w:val="001B5E0C"/>
    <w:rsid w:val="001B77DC"/>
    <w:rsid w:val="001B795E"/>
    <w:rsid w:val="001C0442"/>
    <w:rsid w:val="001C0EA2"/>
    <w:rsid w:val="001C377F"/>
    <w:rsid w:val="001C409A"/>
    <w:rsid w:val="001C4214"/>
    <w:rsid w:val="001C4636"/>
    <w:rsid w:val="001C732C"/>
    <w:rsid w:val="001D06A3"/>
    <w:rsid w:val="001D1420"/>
    <w:rsid w:val="001D4837"/>
    <w:rsid w:val="001D539C"/>
    <w:rsid w:val="001D54EE"/>
    <w:rsid w:val="001D7286"/>
    <w:rsid w:val="001D7530"/>
    <w:rsid w:val="001E0C69"/>
    <w:rsid w:val="001E25FD"/>
    <w:rsid w:val="001E40E3"/>
    <w:rsid w:val="001E41A1"/>
    <w:rsid w:val="001E4D0D"/>
    <w:rsid w:val="001E592D"/>
    <w:rsid w:val="001E592F"/>
    <w:rsid w:val="001E5D0B"/>
    <w:rsid w:val="001E6256"/>
    <w:rsid w:val="001E64C6"/>
    <w:rsid w:val="001E6BCD"/>
    <w:rsid w:val="001F19E4"/>
    <w:rsid w:val="001F1CDE"/>
    <w:rsid w:val="001F221D"/>
    <w:rsid w:val="001F395E"/>
    <w:rsid w:val="001F493D"/>
    <w:rsid w:val="001F649D"/>
    <w:rsid w:val="001F70F8"/>
    <w:rsid w:val="002002A5"/>
    <w:rsid w:val="0020159F"/>
    <w:rsid w:val="00202202"/>
    <w:rsid w:val="002025E9"/>
    <w:rsid w:val="0020513B"/>
    <w:rsid w:val="0020576B"/>
    <w:rsid w:val="00205D91"/>
    <w:rsid w:val="002066F3"/>
    <w:rsid w:val="00207732"/>
    <w:rsid w:val="00207DC9"/>
    <w:rsid w:val="002102AE"/>
    <w:rsid w:val="002144F6"/>
    <w:rsid w:val="00214C24"/>
    <w:rsid w:val="002173E3"/>
    <w:rsid w:val="0022062B"/>
    <w:rsid w:val="00224285"/>
    <w:rsid w:val="0023149E"/>
    <w:rsid w:val="002316F0"/>
    <w:rsid w:val="00231B5A"/>
    <w:rsid w:val="00233312"/>
    <w:rsid w:val="0023440E"/>
    <w:rsid w:val="00234828"/>
    <w:rsid w:val="00234EF5"/>
    <w:rsid w:val="00236315"/>
    <w:rsid w:val="00236AE8"/>
    <w:rsid w:val="0023741F"/>
    <w:rsid w:val="00237A05"/>
    <w:rsid w:val="002411FB"/>
    <w:rsid w:val="00241937"/>
    <w:rsid w:val="00243576"/>
    <w:rsid w:val="0024496E"/>
    <w:rsid w:val="002456FD"/>
    <w:rsid w:val="002458BE"/>
    <w:rsid w:val="00246DA2"/>
    <w:rsid w:val="0025033D"/>
    <w:rsid w:val="00250A1C"/>
    <w:rsid w:val="002516FB"/>
    <w:rsid w:val="0025207D"/>
    <w:rsid w:val="00252B6D"/>
    <w:rsid w:val="002541A7"/>
    <w:rsid w:val="00254581"/>
    <w:rsid w:val="0025547F"/>
    <w:rsid w:val="002566AE"/>
    <w:rsid w:val="00257C7D"/>
    <w:rsid w:val="00261A8F"/>
    <w:rsid w:val="00263713"/>
    <w:rsid w:val="00263FE4"/>
    <w:rsid w:val="00267BF8"/>
    <w:rsid w:val="00270CDC"/>
    <w:rsid w:val="00270F0C"/>
    <w:rsid w:val="002719B4"/>
    <w:rsid w:val="00272102"/>
    <w:rsid w:val="00273278"/>
    <w:rsid w:val="00273438"/>
    <w:rsid w:val="0027359A"/>
    <w:rsid w:val="0027387C"/>
    <w:rsid w:val="00274223"/>
    <w:rsid w:val="002744FC"/>
    <w:rsid w:val="00274D1F"/>
    <w:rsid w:val="00275B4F"/>
    <w:rsid w:val="002761BA"/>
    <w:rsid w:val="002766E7"/>
    <w:rsid w:val="00276A71"/>
    <w:rsid w:val="0027717B"/>
    <w:rsid w:val="002814FA"/>
    <w:rsid w:val="002815D0"/>
    <w:rsid w:val="00281651"/>
    <w:rsid w:val="002829DD"/>
    <w:rsid w:val="0028478B"/>
    <w:rsid w:val="00285624"/>
    <w:rsid w:val="002868C1"/>
    <w:rsid w:val="00291340"/>
    <w:rsid w:val="0029333F"/>
    <w:rsid w:val="0029683A"/>
    <w:rsid w:val="00296978"/>
    <w:rsid w:val="0029698D"/>
    <w:rsid w:val="00297931"/>
    <w:rsid w:val="002A174D"/>
    <w:rsid w:val="002A1CD9"/>
    <w:rsid w:val="002A3D5B"/>
    <w:rsid w:val="002A5521"/>
    <w:rsid w:val="002A777D"/>
    <w:rsid w:val="002A7E31"/>
    <w:rsid w:val="002B2CF6"/>
    <w:rsid w:val="002B525A"/>
    <w:rsid w:val="002B5B1E"/>
    <w:rsid w:val="002B73BF"/>
    <w:rsid w:val="002B76D2"/>
    <w:rsid w:val="002B7C18"/>
    <w:rsid w:val="002B7F9B"/>
    <w:rsid w:val="002C0F54"/>
    <w:rsid w:val="002C2F91"/>
    <w:rsid w:val="002C455C"/>
    <w:rsid w:val="002C569D"/>
    <w:rsid w:val="002D008E"/>
    <w:rsid w:val="002D03BA"/>
    <w:rsid w:val="002D2652"/>
    <w:rsid w:val="002D2B10"/>
    <w:rsid w:val="002D2DAF"/>
    <w:rsid w:val="002D3308"/>
    <w:rsid w:val="002D39A4"/>
    <w:rsid w:val="002D3D4A"/>
    <w:rsid w:val="002D40C2"/>
    <w:rsid w:val="002D5B4A"/>
    <w:rsid w:val="002D74F0"/>
    <w:rsid w:val="002E06B9"/>
    <w:rsid w:val="002E0B1B"/>
    <w:rsid w:val="002E1548"/>
    <w:rsid w:val="002E1B57"/>
    <w:rsid w:val="002E2821"/>
    <w:rsid w:val="002E58EF"/>
    <w:rsid w:val="002E6D2D"/>
    <w:rsid w:val="002E6DEC"/>
    <w:rsid w:val="002E7705"/>
    <w:rsid w:val="002E7725"/>
    <w:rsid w:val="002F115C"/>
    <w:rsid w:val="002F2DE8"/>
    <w:rsid w:val="002F3DE0"/>
    <w:rsid w:val="002F3E38"/>
    <w:rsid w:val="002F4ED1"/>
    <w:rsid w:val="002F6092"/>
    <w:rsid w:val="002F6F3A"/>
    <w:rsid w:val="002F7D78"/>
    <w:rsid w:val="00300183"/>
    <w:rsid w:val="003003D6"/>
    <w:rsid w:val="0030141C"/>
    <w:rsid w:val="00301988"/>
    <w:rsid w:val="00301C2B"/>
    <w:rsid w:val="00302743"/>
    <w:rsid w:val="00302AEF"/>
    <w:rsid w:val="00302B00"/>
    <w:rsid w:val="00304B7F"/>
    <w:rsid w:val="00304C1F"/>
    <w:rsid w:val="00305088"/>
    <w:rsid w:val="00306775"/>
    <w:rsid w:val="00311957"/>
    <w:rsid w:val="00312525"/>
    <w:rsid w:val="003129F7"/>
    <w:rsid w:val="00312D43"/>
    <w:rsid w:val="00313CBB"/>
    <w:rsid w:val="003158B7"/>
    <w:rsid w:val="00315B4E"/>
    <w:rsid w:val="00316168"/>
    <w:rsid w:val="003161AD"/>
    <w:rsid w:val="00316432"/>
    <w:rsid w:val="00321164"/>
    <w:rsid w:val="00322116"/>
    <w:rsid w:val="003231A8"/>
    <w:rsid w:val="003248BF"/>
    <w:rsid w:val="0032496F"/>
    <w:rsid w:val="00331764"/>
    <w:rsid w:val="00333115"/>
    <w:rsid w:val="00333912"/>
    <w:rsid w:val="00333CA7"/>
    <w:rsid w:val="003343DC"/>
    <w:rsid w:val="00341ADF"/>
    <w:rsid w:val="00341DEA"/>
    <w:rsid w:val="0034204B"/>
    <w:rsid w:val="00343C4E"/>
    <w:rsid w:val="003464E7"/>
    <w:rsid w:val="00347CD6"/>
    <w:rsid w:val="0035004A"/>
    <w:rsid w:val="00352079"/>
    <w:rsid w:val="00352D81"/>
    <w:rsid w:val="00354C05"/>
    <w:rsid w:val="00356229"/>
    <w:rsid w:val="003563FF"/>
    <w:rsid w:val="0035697F"/>
    <w:rsid w:val="0036028E"/>
    <w:rsid w:val="00360DAE"/>
    <w:rsid w:val="0036113F"/>
    <w:rsid w:val="0036269E"/>
    <w:rsid w:val="0036375D"/>
    <w:rsid w:val="00364605"/>
    <w:rsid w:val="00365349"/>
    <w:rsid w:val="00365C7B"/>
    <w:rsid w:val="00366B2F"/>
    <w:rsid w:val="00366DB0"/>
    <w:rsid w:val="00367410"/>
    <w:rsid w:val="00367621"/>
    <w:rsid w:val="003678D6"/>
    <w:rsid w:val="0037186C"/>
    <w:rsid w:val="0037229F"/>
    <w:rsid w:val="0037291A"/>
    <w:rsid w:val="003731D3"/>
    <w:rsid w:val="00373DAA"/>
    <w:rsid w:val="00374E0B"/>
    <w:rsid w:val="0037563E"/>
    <w:rsid w:val="00375B77"/>
    <w:rsid w:val="00376F6C"/>
    <w:rsid w:val="003805FD"/>
    <w:rsid w:val="003820E3"/>
    <w:rsid w:val="00382130"/>
    <w:rsid w:val="00382202"/>
    <w:rsid w:val="00383D55"/>
    <w:rsid w:val="003840C5"/>
    <w:rsid w:val="00384C26"/>
    <w:rsid w:val="003853B9"/>
    <w:rsid w:val="00386A7C"/>
    <w:rsid w:val="00387CAF"/>
    <w:rsid w:val="00391786"/>
    <w:rsid w:val="00393236"/>
    <w:rsid w:val="00393D0D"/>
    <w:rsid w:val="00394D20"/>
    <w:rsid w:val="00395B73"/>
    <w:rsid w:val="0039664A"/>
    <w:rsid w:val="003A1226"/>
    <w:rsid w:val="003A381B"/>
    <w:rsid w:val="003A3961"/>
    <w:rsid w:val="003A3E07"/>
    <w:rsid w:val="003A4618"/>
    <w:rsid w:val="003A6405"/>
    <w:rsid w:val="003A6937"/>
    <w:rsid w:val="003B01E1"/>
    <w:rsid w:val="003B2DF4"/>
    <w:rsid w:val="003B2F10"/>
    <w:rsid w:val="003B3455"/>
    <w:rsid w:val="003B5646"/>
    <w:rsid w:val="003B61BE"/>
    <w:rsid w:val="003B6ACE"/>
    <w:rsid w:val="003B6F85"/>
    <w:rsid w:val="003B7D8F"/>
    <w:rsid w:val="003C0CCB"/>
    <w:rsid w:val="003C14A7"/>
    <w:rsid w:val="003C1A52"/>
    <w:rsid w:val="003C48C9"/>
    <w:rsid w:val="003C65F3"/>
    <w:rsid w:val="003C67BA"/>
    <w:rsid w:val="003C7706"/>
    <w:rsid w:val="003C7EB3"/>
    <w:rsid w:val="003D09FD"/>
    <w:rsid w:val="003D3047"/>
    <w:rsid w:val="003D51E9"/>
    <w:rsid w:val="003D6A7A"/>
    <w:rsid w:val="003E00C8"/>
    <w:rsid w:val="003E33B0"/>
    <w:rsid w:val="003E3A3E"/>
    <w:rsid w:val="003E404E"/>
    <w:rsid w:val="003E4A3D"/>
    <w:rsid w:val="003E7535"/>
    <w:rsid w:val="003F0C9C"/>
    <w:rsid w:val="003F2171"/>
    <w:rsid w:val="003F3BC2"/>
    <w:rsid w:val="003F602A"/>
    <w:rsid w:val="003F64DC"/>
    <w:rsid w:val="00401AA1"/>
    <w:rsid w:val="00402A21"/>
    <w:rsid w:val="00402D69"/>
    <w:rsid w:val="00402EE6"/>
    <w:rsid w:val="00403C7A"/>
    <w:rsid w:val="0040622E"/>
    <w:rsid w:val="00407752"/>
    <w:rsid w:val="00410338"/>
    <w:rsid w:val="004129F9"/>
    <w:rsid w:val="004139CF"/>
    <w:rsid w:val="0041577C"/>
    <w:rsid w:val="00420250"/>
    <w:rsid w:val="0042036F"/>
    <w:rsid w:val="004204EC"/>
    <w:rsid w:val="0042353B"/>
    <w:rsid w:val="00423B9F"/>
    <w:rsid w:val="00423F51"/>
    <w:rsid w:val="0042490B"/>
    <w:rsid w:val="00425E11"/>
    <w:rsid w:val="0042610B"/>
    <w:rsid w:val="004310D8"/>
    <w:rsid w:val="00431B64"/>
    <w:rsid w:val="00434174"/>
    <w:rsid w:val="004350CA"/>
    <w:rsid w:val="00437DAF"/>
    <w:rsid w:val="004414A7"/>
    <w:rsid w:val="004416D1"/>
    <w:rsid w:val="0044197C"/>
    <w:rsid w:val="00441E59"/>
    <w:rsid w:val="004422A8"/>
    <w:rsid w:val="00442922"/>
    <w:rsid w:val="004445D1"/>
    <w:rsid w:val="00446C7E"/>
    <w:rsid w:val="004475FD"/>
    <w:rsid w:val="004507E2"/>
    <w:rsid w:val="00451670"/>
    <w:rsid w:val="004521C1"/>
    <w:rsid w:val="004526F5"/>
    <w:rsid w:val="00452834"/>
    <w:rsid w:val="004537EF"/>
    <w:rsid w:val="004550E7"/>
    <w:rsid w:val="004567F4"/>
    <w:rsid w:val="0045720A"/>
    <w:rsid w:val="004576AD"/>
    <w:rsid w:val="00460126"/>
    <w:rsid w:val="004656F5"/>
    <w:rsid w:val="00466383"/>
    <w:rsid w:val="00470FEC"/>
    <w:rsid w:val="0047467F"/>
    <w:rsid w:val="004747A1"/>
    <w:rsid w:val="00481D2B"/>
    <w:rsid w:val="00485B6C"/>
    <w:rsid w:val="00486DA8"/>
    <w:rsid w:val="00487AFB"/>
    <w:rsid w:val="0049316C"/>
    <w:rsid w:val="0049377F"/>
    <w:rsid w:val="00495078"/>
    <w:rsid w:val="00495258"/>
    <w:rsid w:val="00496A35"/>
    <w:rsid w:val="004A1D42"/>
    <w:rsid w:val="004A1DE9"/>
    <w:rsid w:val="004A45E8"/>
    <w:rsid w:val="004A7B81"/>
    <w:rsid w:val="004B0FE9"/>
    <w:rsid w:val="004B234F"/>
    <w:rsid w:val="004B2618"/>
    <w:rsid w:val="004B2887"/>
    <w:rsid w:val="004B2B69"/>
    <w:rsid w:val="004B3008"/>
    <w:rsid w:val="004B4CAB"/>
    <w:rsid w:val="004B4E98"/>
    <w:rsid w:val="004B6292"/>
    <w:rsid w:val="004B6446"/>
    <w:rsid w:val="004B6BBB"/>
    <w:rsid w:val="004B7DE6"/>
    <w:rsid w:val="004C0165"/>
    <w:rsid w:val="004C0936"/>
    <w:rsid w:val="004C17A3"/>
    <w:rsid w:val="004C214B"/>
    <w:rsid w:val="004C46B6"/>
    <w:rsid w:val="004C5FF8"/>
    <w:rsid w:val="004C6054"/>
    <w:rsid w:val="004C7369"/>
    <w:rsid w:val="004C7720"/>
    <w:rsid w:val="004D2264"/>
    <w:rsid w:val="004D3249"/>
    <w:rsid w:val="004D33EC"/>
    <w:rsid w:val="004D67B3"/>
    <w:rsid w:val="004E0CEC"/>
    <w:rsid w:val="004E1E66"/>
    <w:rsid w:val="004E2388"/>
    <w:rsid w:val="004E3E76"/>
    <w:rsid w:val="004E5776"/>
    <w:rsid w:val="004E6BF7"/>
    <w:rsid w:val="004E7394"/>
    <w:rsid w:val="004E7775"/>
    <w:rsid w:val="004F0C69"/>
    <w:rsid w:val="004F10E9"/>
    <w:rsid w:val="004F136B"/>
    <w:rsid w:val="004F3235"/>
    <w:rsid w:val="004F397F"/>
    <w:rsid w:val="004F46A9"/>
    <w:rsid w:val="005001C0"/>
    <w:rsid w:val="0050041F"/>
    <w:rsid w:val="00501671"/>
    <w:rsid w:val="005050A3"/>
    <w:rsid w:val="00506472"/>
    <w:rsid w:val="00506A65"/>
    <w:rsid w:val="00506AA9"/>
    <w:rsid w:val="00512344"/>
    <w:rsid w:val="00514535"/>
    <w:rsid w:val="00514B8D"/>
    <w:rsid w:val="00517D63"/>
    <w:rsid w:val="00521EDD"/>
    <w:rsid w:val="00522F99"/>
    <w:rsid w:val="00523013"/>
    <w:rsid w:val="00524D48"/>
    <w:rsid w:val="00525A86"/>
    <w:rsid w:val="00525F0F"/>
    <w:rsid w:val="00526490"/>
    <w:rsid w:val="00530F6C"/>
    <w:rsid w:val="005320BF"/>
    <w:rsid w:val="005326C2"/>
    <w:rsid w:val="0053367B"/>
    <w:rsid w:val="0053371E"/>
    <w:rsid w:val="00533B9F"/>
    <w:rsid w:val="005343EB"/>
    <w:rsid w:val="0053477D"/>
    <w:rsid w:val="00534A16"/>
    <w:rsid w:val="00534E0D"/>
    <w:rsid w:val="00535008"/>
    <w:rsid w:val="00535041"/>
    <w:rsid w:val="005354E3"/>
    <w:rsid w:val="00535554"/>
    <w:rsid w:val="005358BF"/>
    <w:rsid w:val="0053603A"/>
    <w:rsid w:val="005367D6"/>
    <w:rsid w:val="005373A2"/>
    <w:rsid w:val="00537941"/>
    <w:rsid w:val="00537F94"/>
    <w:rsid w:val="00541AA4"/>
    <w:rsid w:val="00544327"/>
    <w:rsid w:val="00544783"/>
    <w:rsid w:val="00544E01"/>
    <w:rsid w:val="00545398"/>
    <w:rsid w:val="00545ABC"/>
    <w:rsid w:val="00545D78"/>
    <w:rsid w:val="00546484"/>
    <w:rsid w:val="0055124F"/>
    <w:rsid w:val="00552729"/>
    <w:rsid w:val="00552C47"/>
    <w:rsid w:val="00555B61"/>
    <w:rsid w:val="005624A9"/>
    <w:rsid w:val="00565302"/>
    <w:rsid w:val="00565A24"/>
    <w:rsid w:val="00567001"/>
    <w:rsid w:val="0057067E"/>
    <w:rsid w:val="00572779"/>
    <w:rsid w:val="00572F11"/>
    <w:rsid w:val="005738D9"/>
    <w:rsid w:val="00575E1B"/>
    <w:rsid w:val="005800A5"/>
    <w:rsid w:val="005855A7"/>
    <w:rsid w:val="0058600A"/>
    <w:rsid w:val="00586DEF"/>
    <w:rsid w:val="005917B4"/>
    <w:rsid w:val="00591EBA"/>
    <w:rsid w:val="00595896"/>
    <w:rsid w:val="00596F73"/>
    <w:rsid w:val="005A0266"/>
    <w:rsid w:val="005A08C7"/>
    <w:rsid w:val="005A0F29"/>
    <w:rsid w:val="005A37C8"/>
    <w:rsid w:val="005A3B4B"/>
    <w:rsid w:val="005A3CA0"/>
    <w:rsid w:val="005A3F25"/>
    <w:rsid w:val="005A4855"/>
    <w:rsid w:val="005A55B2"/>
    <w:rsid w:val="005A5D7C"/>
    <w:rsid w:val="005B0557"/>
    <w:rsid w:val="005B0578"/>
    <w:rsid w:val="005B1B5E"/>
    <w:rsid w:val="005B1C67"/>
    <w:rsid w:val="005B1F66"/>
    <w:rsid w:val="005B2403"/>
    <w:rsid w:val="005B2DEB"/>
    <w:rsid w:val="005B483B"/>
    <w:rsid w:val="005B54DB"/>
    <w:rsid w:val="005B61FE"/>
    <w:rsid w:val="005B663B"/>
    <w:rsid w:val="005B6C89"/>
    <w:rsid w:val="005C23E6"/>
    <w:rsid w:val="005C241E"/>
    <w:rsid w:val="005C2A15"/>
    <w:rsid w:val="005C34A2"/>
    <w:rsid w:val="005C3D06"/>
    <w:rsid w:val="005C45B4"/>
    <w:rsid w:val="005C4835"/>
    <w:rsid w:val="005C556B"/>
    <w:rsid w:val="005C58FC"/>
    <w:rsid w:val="005C5C87"/>
    <w:rsid w:val="005D2EBE"/>
    <w:rsid w:val="005D33F9"/>
    <w:rsid w:val="005D69EA"/>
    <w:rsid w:val="005D7E68"/>
    <w:rsid w:val="005E3056"/>
    <w:rsid w:val="005E3CFE"/>
    <w:rsid w:val="005E405A"/>
    <w:rsid w:val="005E782A"/>
    <w:rsid w:val="005F1E5B"/>
    <w:rsid w:val="005F2137"/>
    <w:rsid w:val="005F2D78"/>
    <w:rsid w:val="005F375E"/>
    <w:rsid w:val="005F3A42"/>
    <w:rsid w:val="005F3A72"/>
    <w:rsid w:val="005F4499"/>
    <w:rsid w:val="005F457E"/>
    <w:rsid w:val="005F4DDB"/>
    <w:rsid w:val="005F4F1A"/>
    <w:rsid w:val="005F5915"/>
    <w:rsid w:val="005F650D"/>
    <w:rsid w:val="005F710F"/>
    <w:rsid w:val="005F714D"/>
    <w:rsid w:val="005F7887"/>
    <w:rsid w:val="005F7BC8"/>
    <w:rsid w:val="005F7DD7"/>
    <w:rsid w:val="00600B3A"/>
    <w:rsid w:val="006015E1"/>
    <w:rsid w:val="006045C7"/>
    <w:rsid w:val="00606838"/>
    <w:rsid w:val="00607507"/>
    <w:rsid w:val="00607C50"/>
    <w:rsid w:val="00610039"/>
    <w:rsid w:val="00610ED1"/>
    <w:rsid w:val="0061121A"/>
    <w:rsid w:val="00611872"/>
    <w:rsid w:val="00611AFE"/>
    <w:rsid w:val="00611D1E"/>
    <w:rsid w:val="00613562"/>
    <w:rsid w:val="00614166"/>
    <w:rsid w:val="00615AC6"/>
    <w:rsid w:val="006168AA"/>
    <w:rsid w:val="00616FBB"/>
    <w:rsid w:val="006178ED"/>
    <w:rsid w:val="00620466"/>
    <w:rsid w:val="0062091C"/>
    <w:rsid w:val="00621D51"/>
    <w:rsid w:val="006226DB"/>
    <w:rsid w:val="006236D1"/>
    <w:rsid w:val="00624FBA"/>
    <w:rsid w:val="0062592E"/>
    <w:rsid w:val="0062784F"/>
    <w:rsid w:val="00630CD0"/>
    <w:rsid w:val="0063203D"/>
    <w:rsid w:val="00632879"/>
    <w:rsid w:val="00632BBB"/>
    <w:rsid w:val="006334E0"/>
    <w:rsid w:val="00634FBA"/>
    <w:rsid w:val="006376B5"/>
    <w:rsid w:val="006377AA"/>
    <w:rsid w:val="00637E78"/>
    <w:rsid w:val="00640CED"/>
    <w:rsid w:val="006417CD"/>
    <w:rsid w:val="0064368D"/>
    <w:rsid w:val="006441A5"/>
    <w:rsid w:val="00646AE3"/>
    <w:rsid w:val="006478CF"/>
    <w:rsid w:val="00647C33"/>
    <w:rsid w:val="00650A96"/>
    <w:rsid w:val="00655BF8"/>
    <w:rsid w:val="00656BB7"/>
    <w:rsid w:val="00657149"/>
    <w:rsid w:val="006603D9"/>
    <w:rsid w:val="006655FE"/>
    <w:rsid w:val="006662E5"/>
    <w:rsid w:val="00666CE5"/>
    <w:rsid w:val="00667D78"/>
    <w:rsid w:val="00670838"/>
    <w:rsid w:val="00670F98"/>
    <w:rsid w:val="00672E0E"/>
    <w:rsid w:val="00673070"/>
    <w:rsid w:val="0067342E"/>
    <w:rsid w:val="006746B1"/>
    <w:rsid w:val="00674F7B"/>
    <w:rsid w:val="0067587A"/>
    <w:rsid w:val="00675B9D"/>
    <w:rsid w:val="00675C91"/>
    <w:rsid w:val="00676151"/>
    <w:rsid w:val="0068445D"/>
    <w:rsid w:val="006851E6"/>
    <w:rsid w:val="00685ABD"/>
    <w:rsid w:val="006911FE"/>
    <w:rsid w:val="0069223C"/>
    <w:rsid w:val="00692D6A"/>
    <w:rsid w:val="0069501A"/>
    <w:rsid w:val="00696530"/>
    <w:rsid w:val="0069659F"/>
    <w:rsid w:val="00696F8C"/>
    <w:rsid w:val="0069700B"/>
    <w:rsid w:val="006A219C"/>
    <w:rsid w:val="006A2EDE"/>
    <w:rsid w:val="006A4D10"/>
    <w:rsid w:val="006A4FAA"/>
    <w:rsid w:val="006A5BA3"/>
    <w:rsid w:val="006A66A1"/>
    <w:rsid w:val="006A73FA"/>
    <w:rsid w:val="006B04AD"/>
    <w:rsid w:val="006B0E38"/>
    <w:rsid w:val="006B0E4E"/>
    <w:rsid w:val="006B26B3"/>
    <w:rsid w:val="006B5F58"/>
    <w:rsid w:val="006B6324"/>
    <w:rsid w:val="006B6372"/>
    <w:rsid w:val="006C33A5"/>
    <w:rsid w:val="006C42BB"/>
    <w:rsid w:val="006C4906"/>
    <w:rsid w:val="006C530E"/>
    <w:rsid w:val="006C73A0"/>
    <w:rsid w:val="006D0123"/>
    <w:rsid w:val="006D1D43"/>
    <w:rsid w:val="006D292C"/>
    <w:rsid w:val="006D33D4"/>
    <w:rsid w:val="006D3923"/>
    <w:rsid w:val="006D3C31"/>
    <w:rsid w:val="006D4C92"/>
    <w:rsid w:val="006D5636"/>
    <w:rsid w:val="006D5ECA"/>
    <w:rsid w:val="006D6EE2"/>
    <w:rsid w:val="006D7CA6"/>
    <w:rsid w:val="006E0589"/>
    <w:rsid w:val="006E23A2"/>
    <w:rsid w:val="006E2B16"/>
    <w:rsid w:val="006E4649"/>
    <w:rsid w:val="006E5435"/>
    <w:rsid w:val="006E7E01"/>
    <w:rsid w:val="006F0C94"/>
    <w:rsid w:val="006F342C"/>
    <w:rsid w:val="006F4F78"/>
    <w:rsid w:val="006F51D4"/>
    <w:rsid w:val="006F5AF1"/>
    <w:rsid w:val="006F5BC7"/>
    <w:rsid w:val="006F668E"/>
    <w:rsid w:val="006F7E37"/>
    <w:rsid w:val="007003D8"/>
    <w:rsid w:val="00702FA1"/>
    <w:rsid w:val="00704880"/>
    <w:rsid w:val="007048A6"/>
    <w:rsid w:val="00704CA1"/>
    <w:rsid w:val="00704D3B"/>
    <w:rsid w:val="00706181"/>
    <w:rsid w:val="00706668"/>
    <w:rsid w:val="007070B3"/>
    <w:rsid w:val="0070725A"/>
    <w:rsid w:val="00710534"/>
    <w:rsid w:val="00711872"/>
    <w:rsid w:val="00711889"/>
    <w:rsid w:val="007122A4"/>
    <w:rsid w:val="00712943"/>
    <w:rsid w:val="007137F9"/>
    <w:rsid w:val="00714952"/>
    <w:rsid w:val="00716DD1"/>
    <w:rsid w:val="00720F19"/>
    <w:rsid w:val="007217BF"/>
    <w:rsid w:val="00721F76"/>
    <w:rsid w:val="00722196"/>
    <w:rsid w:val="0072319A"/>
    <w:rsid w:val="00723E13"/>
    <w:rsid w:val="00725232"/>
    <w:rsid w:val="007305AF"/>
    <w:rsid w:val="00731588"/>
    <w:rsid w:val="00731DA9"/>
    <w:rsid w:val="007328AA"/>
    <w:rsid w:val="00732A6C"/>
    <w:rsid w:val="00732B86"/>
    <w:rsid w:val="00733DB2"/>
    <w:rsid w:val="00734EA1"/>
    <w:rsid w:val="0073542A"/>
    <w:rsid w:val="0073614A"/>
    <w:rsid w:val="0073744D"/>
    <w:rsid w:val="00737634"/>
    <w:rsid w:val="00737EFF"/>
    <w:rsid w:val="0074007B"/>
    <w:rsid w:val="00740C9E"/>
    <w:rsid w:val="007417E0"/>
    <w:rsid w:val="007428B6"/>
    <w:rsid w:val="00743789"/>
    <w:rsid w:val="0074784C"/>
    <w:rsid w:val="007507FA"/>
    <w:rsid w:val="00751DA2"/>
    <w:rsid w:val="00753154"/>
    <w:rsid w:val="007545B6"/>
    <w:rsid w:val="007564B5"/>
    <w:rsid w:val="00757FD7"/>
    <w:rsid w:val="00760F11"/>
    <w:rsid w:val="00761B1D"/>
    <w:rsid w:val="007629D2"/>
    <w:rsid w:val="00763661"/>
    <w:rsid w:val="00763F87"/>
    <w:rsid w:val="007640A0"/>
    <w:rsid w:val="00764EBF"/>
    <w:rsid w:val="007659FC"/>
    <w:rsid w:val="00765BF2"/>
    <w:rsid w:val="00765F49"/>
    <w:rsid w:val="00770EA8"/>
    <w:rsid w:val="00771784"/>
    <w:rsid w:val="00772A14"/>
    <w:rsid w:val="007735A3"/>
    <w:rsid w:val="007735CE"/>
    <w:rsid w:val="00775DFA"/>
    <w:rsid w:val="007773DE"/>
    <w:rsid w:val="00780465"/>
    <w:rsid w:val="00780892"/>
    <w:rsid w:val="00781196"/>
    <w:rsid w:val="00782047"/>
    <w:rsid w:val="007820CC"/>
    <w:rsid w:val="00782F89"/>
    <w:rsid w:val="00783E3D"/>
    <w:rsid w:val="007844FE"/>
    <w:rsid w:val="00784CC3"/>
    <w:rsid w:val="007853FB"/>
    <w:rsid w:val="00787DF4"/>
    <w:rsid w:val="00790166"/>
    <w:rsid w:val="00790FCE"/>
    <w:rsid w:val="00792D77"/>
    <w:rsid w:val="00792EA4"/>
    <w:rsid w:val="007939FB"/>
    <w:rsid w:val="007948B1"/>
    <w:rsid w:val="007975BC"/>
    <w:rsid w:val="007A0945"/>
    <w:rsid w:val="007A21EA"/>
    <w:rsid w:val="007A23A3"/>
    <w:rsid w:val="007A3722"/>
    <w:rsid w:val="007A5323"/>
    <w:rsid w:val="007A6DFB"/>
    <w:rsid w:val="007A6E17"/>
    <w:rsid w:val="007B0B3C"/>
    <w:rsid w:val="007B0B40"/>
    <w:rsid w:val="007B0DA8"/>
    <w:rsid w:val="007B1651"/>
    <w:rsid w:val="007B18F3"/>
    <w:rsid w:val="007B19E0"/>
    <w:rsid w:val="007B1B60"/>
    <w:rsid w:val="007B2803"/>
    <w:rsid w:val="007B3272"/>
    <w:rsid w:val="007B4D48"/>
    <w:rsid w:val="007B5E6F"/>
    <w:rsid w:val="007C03C6"/>
    <w:rsid w:val="007C0BFB"/>
    <w:rsid w:val="007C1AC3"/>
    <w:rsid w:val="007C1B3D"/>
    <w:rsid w:val="007C1FEF"/>
    <w:rsid w:val="007C2FC2"/>
    <w:rsid w:val="007C31F8"/>
    <w:rsid w:val="007C3763"/>
    <w:rsid w:val="007C3CF0"/>
    <w:rsid w:val="007C5ACF"/>
    <w:rsid w:val="007C5E34"/>
    <w:rsid w:val="007C7085"/>
    <w:rsid w:val="007D3651"/>
    <w:rsid w:val="007D40A2"/>
    <w:rsid w:val="007D55A3"/>
    <w:rsid w:val="007D6C80"/>
    <w:rsid w:val="007D6F77"/>
    <w:rsid w:val="007D78BE"/>
    <w:rsid w:val="007E130A"/>
    <w:rsid w:val="007E1703"/>
    <w:rsid w:val="007E1CB3"/>
    <w:rsid w:val="007E1E76"/>
    <w:rsid w:val="007E3807"/>
    <w:rsid w:val="007E3DDD"/>
    <w:rsid w:val="007E4E2E"/>
    <w:rsid w:val="007E6714"/>
    <w:rsid w:val="007E7AA2"/>
    <w:rsid w:val="007F053E"/>
    <w:rsid w:val="007F2D88"/>
    <w:rsid w:val="007F2E38"/>
    <w:rsid w:val="008012F9"/>
    <w:rsid w:val="008020C4"/>
    <w:rsid w:val="008038AA"/>
    <w:rsid w:val="008049C7"/>
    <w:rsid w:val="00805320"/>
    <w:rsid w:val="00806559"/>
    <w:rsid w:val="00810AD3"/>
    <w:rsid w:val="00813634"/>
    <w:rsid w:val="00813DE1"/>
    <w:rsid w:val="008172E3"/>
    <w:rsid w:val="00820293"/>
    <w:rsid w:val="008203CA"/>
    <w:rsid w:val="0082070F"/>
    <w:rsid w:val="0082197A"/>
    <w:rsid w:val="00821BF9"/>
    <w:rsid w:val="00822EDD"/>
    <w:rsid w:val="00822FA0"/>
    <w:rsid w:val="00825D3F"/>
    <w:rsid w:val="008260D3"/>
    <w:rsid w:val="008264A5"/>
    <w:rsid w:val="00827D95"/>
    <w:rsid w:val="008301C2"/>
    <w:rsid w:val="008308EA"/>
    <w:rsid w:val="00831503"/>
    <w:rsid w:val="008315A9"/>
    <w:rsid w:val="00835C33"/>
    <w:rsid w:val="00837512"/>
    <w:rsid w:val="00840451"/>
    <w:rsid w:val="00844365"/>
    <w:rsid w:val="008464B3"/>
    <w:rsid w:val="00846B29"/>
    <w:rsid w:val="00846DD4"/>
    <w:rsid w:val="0084776A"/>
    <w:rsid w:val="00850367"/>
    <w:rsid w:val="00852474"/>
    <w:rsid w:val="00854464"/>
    <w:rsid w:val="00855B14"/>
    <w:rsid w:val="00856381"/>
    <w:rsid w:val="00857AE5"/>
    <w:rsid w:val="00862DEA"/>
    <w:rsid w:val="008634A3"/>
    <w:rsid w:val="00864222"/>
    <w:rsid w:val="00864D87"/>
    <w:rsid w:val="00865E14"/>
    <w:rsid w:val="00870559"/>
    <w:rsid w:val="00871EDA"/>
    <w:rsid w:val="00872536"/>
    <w:rsid w:val="008727A5"/>
    <w:rsid w:val="00874BC5"/>
    <w:rsid w:val="00874DC5"/>
    <w:rsid w:val="0088346A"/>
    <w:rsid w:val="00883B56"/>
    <w:rsid w:val="00885456"/>
    <w:rsid w:val="008870D3"/>
    <w:rsid w:val="00887493"/>
    <w:rsid w:val="00890431"/>
    <w:rsid w:val="00890BBA"/>
    <w:rsid w:val="00893358"/>
    <w:rsid w:val="00895B4C"/>
    <w:rsid w:val="00896147"/>
    <w:rsid w:val="00896C67"/>
    <w:rsid w:val="0089752A"/>
    <w:rsid w:val="00897F1D"/>
    <w:rsid w:val="008A2AE2"/>
    <w:rsid w:val="008A46E9"/>
    <w:rsid w:val="008A5508"/>
    <w:rsid w:val="008B1C6F"/>
    <w:rsid w:val="008B3B2C"/>
    <w:rsid w:val="008B4AFD"/>
    <w:rsid w:val="008B4C5C"/>
    <w:rsid w:val="008B77A5"/>
    <w:rsid w:val="008C1752"/>
    <w:rsid w:val="008C7542"/>
    <w:rsid w:val="008D084D"/>
    <w:rsid w:val="008D12FF"/>
    <w:rsid w:val="008D1503"/>
    <w:rsid w:val="008D1ABC"/>
    <w:rsid w:val="008D1CDE"/>
    <w:rsid w:val="008D1D99"/>
    <w:rsid w:val="008D2971"/>
    <w:rsid w:val="008D2B59"/>
    <w:rsid w:val="008D7D3A"/>
    <w:rsid w:val="008E1689"/>
    <w:rsid w:val="008E31F7"/>
    <w:rsid w:val="008E4E25"/>
    <w:rsid w:val="008E5A56"/>
    <w:rsid w:val="008E69DF"/>
    <w:rsid w:val="008F0261"/>
    <w:rsid w:val="008F06F1"/>
    <w:rsid w:val="008F084D"/>
    <w:rsid w:val="008F127F"/>
    <w:rsid w:val="008F15AF"/>
    <w:rsid w:val="008F183C"/>
    <w:rsid w:val="008F2190"/>
    <w:rsid w:val="008F2839"/>
    <w:rsid w:val="008F48BC"/>
    <w:rsid w:val="008F60C9"/>
    <w:rsid w:val="008F737F"/>
    <w:rsid w:val="008F77B5"/>
    <w:rsid w:val="008F7CA0"/>
    <w:rsid w:val="008F7D3F"/>
    <w:rsid w:val="00900261"/>
    <w:rsid w:val="00901053"/>
    <w:rsid w:val="00902707"/>
    <w:rsid w:val="0090388B"/>
    <w:rsid w:val="009055D9"/>
    <w:rsid w:val="00905950"/>
    <w:rsid w:val="0091018E"/>
    <w:rsid w:val="00911183"/>
    <w:rsid w:val="009118A4"/>
    <w:rsid w:val="0091252F"/>
    <w:rsid w:val="00913123"/>
    <w:rsid w:val="009136D8"/>
    <w:rsid w:val="00913A26"/>
    <w:rsid w:val="009142C1"/>
    <w:rsid w:val="00915FFC"/>
    <w:rsid w:val="00915FFE"/>
    <w:rsid w:val="009167DE"/>
    <w:rsid w:val="0091710E"/>
    <w:rsid w:val="009178F7"/>
    <w:rsid w:val="009215B1"/>
    <w:rsid w:val="009227C7"/>
    <w:rsid w:val="0092299A"/>
    <w:rsid w:val="0092305B"/>
    <w:rsid w:val="009250E5"/>
    <w:rsid w:val="0092625A"/>
    <w:rsid w:val="009267A5"/>
    <w:rsid w:val="0093147F"/>
    <w:rsid w:val="00931699"/>
    <w:rsid w:val="00932A59"/>
    <w:rsid w:val="00933D56"/>
    <w:rsid w:val="0093598A"/>
    <w:rsid w:val="009377C3"/>
    <w:rsid w:val="009404A7"/>
    <w:rsid w:val="009413D3"/>
    <w:rsid w:val="0094169C"/>
    <w:rsid w:val="00941FA9"/>
    <w:rsid w:val="00942D70"/>
    <w:rsid w:val="009440A0"/>
    <w:rsid w:val="00946945"/>
    <w:rsid w:val="00947908"/>
    <w:rsid w:val="00947922"/>
    <w:rsid w:val="00950FE9"/>
    <w:rsid w:val="00954BAA"/>
    <w:rsid w:val="00954CB7"/>
    <w:rsid w:val="009552CE"/>
    <w:rsid w:val="0095686F"/>
    <w:rsid w:val="00957E49"/>
    <w:rsid w:val="0096018D"/>
    <w:rsid w:val="00960915"/>
    <w:rsid w:val="009615E1"/>
    <w:rsid w:val="00963041"/>
    <w:rsid w:val="00963A26"/>
    <w:rsid w:val="00963EB2"/>
    <w:rsid w:val="00964331"/>
    <w:rsid w:val="009648A1"/>
    <w:rsid w:val="00964FEA"/>
    <w:rsid w:val="00965D7B"/>
    <w:rsid w:val="00966FE7"/>
    <w:rsid w:val="009701ED"/>
    <w:rsid w:val="00972002"/>
    <w:rsid w:val="00972ABE"/>
    <w:rsid w:val="00973A17"/>
    <w:rsid w:val="009753D8"/>
    <w:rsid w:val="00977C96"/>
    <w:rsid w:val="00980176"/>
    <w:rsid w:val="00980652"/>
    <w:rsid w:val="00980859"/>
    <w:rsid w:val="00984581"/>
    <w:rsid w:val="00984ABA"/>
    <w:rsid w:val="00986616"/>
    <w:rsid w:val="00986D29"/>
    <w:rsid w:val="0098794B"/>
    <w:rsid w:val="0099003C"/>
    <w:rsid w:val="00990439"/>
    <w:rsid w:val="00991792"/>
    <w:rsid w:val="00991855"/>
    <w:rsid w:val="009930A8"/>
    <w:rsid w:val="00997977"/>
    <w:rsid w:val="009A1AF0"/>
    <w:rsid w:val="009A1C86"/>
    <w:rsid w:val="009A3C80"/>
    <w:rsid w:val="009A4B16"/>
    <w:rsid w:val="009A4CEF"/>
    <w:rsid w:val="009A5994"/>
    <w:rsid w:val="009A6081"/>
    <w:rsid w:val="009A62C0"/>
    <w:rsid w:val="009A6508"/>
    <w:rsid w:val="009A6EC6"/>
    <w:rsid w:val="009B0EDA"/>
    <w:rsid w:val="009B3D8A"/>
    <w:rsid w:val="009B5D02"/>
    <w:rsid w:val="009B66AC"/>
    <w:rsid w:val="009B693A"/>
    <w:rsid w:val="009B6C37"/>
    <w:rsid w:val="009B6C48"/>
    <w:rsid w:val="009B79B9"/>
    <w:rsid w:val="009B79FA"/>
    <w:rsid w:val="009C0B13"/>
    <w:rsid w:val="009C0F5E"/>
    <w:rsid w:val="009C1505"/>
    <w:rsid w:val="009C178A"/>
    <w:rsid w:val="009C219A"/>
    <w:rsid w:val="009C27D4"/>
    <w:rsid w:val="009C4AE0"/>
    <w:rsid w:val="009C4DEA"/>
    <w:rsid w:val="009C557D"/>
    <w:rsid w:val="009C5810"/>
    <w:rsid w:val="009C63DA"/>
    <w:rsid w:val="009C7148"/>
    <w:rsid w:val="009C75F5"/>
    <w:rsid w:val="009C7EF1"/>
    <w:rsid w:val="009D1740"/>
    <w:rsid w:val="009D4104"/>
    <w:rsid w:val="009D4182"/>
    <w:rsid w:val="009D6EFA"/>
    <w:rsid w:val="009E1EBE"/>
    <w:rsid w:val="009E3697"/>
    <w:rsid w:val="009E469F"/>
    <w:rsid w:val="009E6263"/>
    <w:rsid w:val="009E6B18"/>
    <w:rsid w:val="009E75C5"/>
    <w:rsid w:val="009E7654"/>
    <w:rsid w:val="009F08C0"/>
    <w:rsid w:val="009F11B8"/>
    <w:rsid w:val="009F15B5"/>
    <w:rsid w:val="009F1C4F"/>
    <w:rsid w:val="009F6353"/>
    <w:rsid w:val="009F7718"/>
    <w:rsid w:val="00A0049D"/>
    <w:rsid w:val="00A00660"/>
    <w:rsid w:val="00A024DE"/>
    <w:rsid w:val="00A02F58"/>
    <w:rsid w:val="00A030E6"/>
    <w:rsid w:val="00A038E4"/>
    <w:rsid w:val="00A04982"/>
    <w:rsid w:val="00A05717"/>
    <w:rsid w:val="00A1035A"/>
    <w:rsid w:val="00A10D04"/>
    <w:rsid w:val="00A10D96"/>
    <w:rsid w:val="00A1175B"/>
    <w:rsid w:val="00A12699"/>
    <w:rsid w:val="00A12A89"/>
    <w:rsid w:val="00A14426"/>
    <w:rsid w:val="00A15E10"/>
    <w:rsid w:val="00A16596"/>
    <w:rsid w:val="00A16829"/>
    <w:rsid w:val="00A16F01"/>
    <w:rsid w:val="00A22181"/>
    <w:rsid w:val="00A22ED3"/>
    <w:rsid w:val="00A234AE"/>
    <w:rsid w:val="00A23907"/>
    <w:rsid w:val="00A27B74"/>
    <w:rsid w:val="00A316A2"/>
    <w:rsid w:val="00A317D2"/>
    <w:rsid w:val="00A31C97"/>
    <w:rsid w:val="00A32155"/>
    <w:rsid w:val="00A3243E"/>
    <w:rsid w:val="00A33B38"/>
    <w:rsid w:val="00A3617E"/>
    <w:rsid w:val="00A376EA"/>
    <w:rsid w:val="00A37FA0"/>
    <w:rsid w:val="00A4093F"/>
    <w:rsid w:val="00A41159"/>
    <w:rsid w:val="00A43A11"/>
    <w:rsid w:val="00A43BF3"/>
    <w:rsid w:val="00A45C8D"/>
    <w:rsid w:val="00A46094"/>
    <w:rsid w:val="00A464B3"/>
    <w:rsid w:val="00A47231"/>
    <w:rsid w:val="00A478B3"/>
    <w:rsid w:val="00A50088"/>
    <w:rsid w:val="00A514B8"/>
    <w:rsid w:val="00A518B0"/>
    <w:rsid w:val="00A52087"/>
    <w:rsid w:val="00A54E17"/>
    <w:rsid w:val="00A60A08"/>
    <w:rsid w:val="00A60B72"/>
    <w:rsid w:val="00A6188E"/>
    <w:rsid w:val="00A62605"/>
    <w:rsid w:val="00A62897"/>
    <w:rsid w:val="00A63688"/>
    <w:rsid w:val="00A6404F"/>
    <w:rsid w:val="00A6415E"/>
    <w:rsid w:val="00A66FF7"/>
    <w:rsid w:val="00A67E99"/>
    <w:rsid w:val="00A70635"/>
    <w:rsid w:val="00A720FC"/>
    <w:rsid w:val="00A72EA1"/>
    <w:rsid w:val="00A73B47"/>
    <w:rsid w:val="00A753FF"/>
    <w:rsid w:val="00A76245"/>
    <w:rsid w:val="00A76DCC"/>
    <w:rsid w:val="00A805C6"/>
    <w:rsid w:val="00A80D5A"/>
    <w:rsid w:val="00A8145E"/>
    <w:rsid w:val="00A827CF"/>
    <w:rsid w:val="00A84BC8"/>
    <w:rsid w:val="00A851A5"/>
    <w:rsid w:val="00A852DF"/>
    <w:rsid w:val="00A85E1C"/>
    <w:rsid w:val="00A8617E"/>
    <w:rsid w:val="00A86D68"/>
    <w:rsid w:val="00A874F4"/>
    <w:rsid w:val="00A923E1"/>
    <w:rsid w:val="00A92EA5"/>
    <w:rsid w:val="00A93075"/>
    <w:rsid w:val="00A93668"/>
    <w:rsid w:val="00A959F2"/>
    <w:rsid w:val="00AA1576"/>
    <w:rsid w:val="00AA2405"/>
    <w:rsid w:val="00AA2A9A"/>
    <w:rsid w:val="00AA3560"/>
    <w:rsid w:val="00AA3BAC"/>
    <w:rsid w:val="00AA72EB"/>
    <w:rsid w:val="00AA73AB"/>
    <w:rsid w:val="00AA7916"/>
    <w:rsid w:val="00AA7CBD"/>
    <w:rsid w:val="00AB0430"/>
    <w:rsid w:val="00AB2085"/>
    <w:rsid w:val="00AB363F"/>
    <w:rsid w:val="00AB762A"/>
    <w:rsid w:val="00AC146E"/>
    <w:rsid w:val="00AC17FA"/>
    <w:rsid w:val="00AC1FBF"/>
    <w:rsid w:val="00AC48AE"/>
    <w:rsid w:val="00AC4D5F"/>
    <w:rsid w:val="00AC65EC"/>
    <w:rsid w:val="00AC6BFC"/>
    <w:rsid w:val="00AC7355"/>
    <w:rsid w:val="00AD0493"/>
    <w:rsid w:val="00AD200D"/>
    <w:rsid w:val="00AD342A"/>
    <w:rsid w:val="00AD3D9C"/>
    <w:rsid w:val="00AD5108"/>
    <w:rsid w:val="00AD69FF"/>
    <w:rsid w:val="00AD706F"/>
    <w:rsid w:val="00AE22A2"/>
    <w:rsid w:val="00AE3552"/>
    <w:rsid w:val="00AE57EF"/>
    <w:rsid w:val="00AE600C"/>
    <w:rsid w:val="00AE62A8"/>
    <w:rsid w:val="00AE6731"/>
    <w:rsid w:val="00AE75F8"/>
    <w:rsid w:val="00AE7CCB"/>
    <w:rsid w:val="00AF04FA"/>
    <w:rsid w:val="00AF055E"/>
    <w:rsid w:val="00AF07FA"/>
    <w:rsid w:val="00AF26CF"/>
    <w:rsid w:val="00AF2B5C"/>
    <w:rsid w:val="00AF4C89"/>
    <w:rsid w:val="00AF55BC"/>
    <w:rsid w:val="00AF63D1"/>
    <w:rsid w:val="00AF6913"/>
    <w:rsid w:val="00B00D82"/>
    <w:rsid w:val="00B036D9"/>
    <w:rsid w:val="00B04A4C"/>
    <w:rsid w:val="00B04F89"/>
    <w:rsid w:val="00B05BFA"/>
    <w:rsid w:val="00B07159"/>
    <w:rsid w:val="00B10A07"/>
    <w:rsid w:val="00B111E2"/>
    <w:rsid w:val="00B12060"/>
    <w:rsid w:val="00B135EC"/>
    <w:rsid w:val="00B13B53"/>
    <w:rsid w:val="00B140F5"/>
    <w:rsid w:val="00B177A4"/>
    <w:rsid w:val="00B210D3"/>
    <w:rsid w:val="00B2250D"/>
    <w:rsid w:val="00B22533"/>
    <w:rsid w:val="00B227ED"/>
    <w:rsid w:val="00B22E7C"/>
    <w:rsid w:val="00B23BD9"/>
    <w:rsid w:val="00B23CA9"/>
    <w:rsid w:val="00B30C21"/>
    <w:rsid w:val="00B316D4"/>
    <w:rsid w:val="00B328AF"/>
    <w:rsid w:val="00B328F4"/>
    <w:rsid w:val="00B32EF6"/>
    <w:rsid w:val="00B3339A"/>
    <w:rsid w:val="00B36EDC"/>
    <w:rsid w:val="00B36F07"/>
    <w:rsid w:val="00B37301"/>
    <w:rsid w:val="00B43796"/>
    <w:rsid w:val="00B443CC"/>
    <w:rsid w:val="00B468E3"/>
    <w:rsid w:val="00B4754E"/>
    <w:rsid w:val="00B50FA8"/>
    <w:rsid w:val="00B52388"/>
    <w:rsid w:val="00B53273"/>
    <w:rsid w:val="00B554AA"/>
    <w:rsid w:val="00B56CC1"/>
    <w:rsid w:val="00B56EB7"/>
    <w:rsid w:val="00B578CD"/>
    <w:rsid w:val="00B60445"/>
    <w:rsid w:val="00B61D8E"/>
    <w:rsid w:val="00B62EEB"/>
    <w:rsid w:val="00B635C4"/>
    <w:rsid w:val="00B70BC0"/>
    <w:rsid w:val="00B71903"/>
    <w:rsid w:val="00B74FEA"/>
    <w:rsid w:val="00B75A18"/>
    <w:rsid w:val="00B75AEA"/>
    <w:rsid w:val="00B77F0A"/>
    <w:rsid w:val="00B80A9B"/>
    <w:rsid w:val="00B80C6C"/>
    <w:rsid w:val="00B825DF"/>
    <w:rsid w:val="00B8354E"/>
    <w:rsid w:val="00B8407C"/>
    <w:rsid w:val="00B8423E"/>
    <w:rsid w:val="00B84407"/>
    <w:rsid w:val="00B84EA6"/>
    <w:rsid w:val="00B85FFF"/>
    <w:rsid w:val="00B8605B"/>
    <w:rsid w:val="00B863DC"/>
    <w:rsid w:val="00B902DA"/>
    <w:rsid w:val="00B90CE0"/>
    <w:rsid w:val="00B90FAF"/>
    <w:rsid w:val="00B92F03"/>
    <w:rsid w:val="00B94F98"/>
    <w:rsid w:val="00B96CE3"/>
    <w:rsid w:val="00BA0320"/>
    <w:rsid w:val="00BA05FC"/>
    <w:rsid w:val="00BA11C8"/>
    <w:rsid w:val="00BA1B7A"/>
    <w:rsid w:val="00BA3070"/>
    <w:rsid w:val="00BA3305"/>
    <w:rsid w:val="00BA42C5"/>
    <w:rsid w:val="00BA7E2D"/>
    <w:rsid w:val="00BA7FD9"/>
    <w:rsid w:val="00BB0F1B"/>
    <w:rsid w:val="00BB383F"/>
    <w:rsid w:val="00BB412A"/>
    <w:rsid w:val="00BB4EB5"/>
    <w:rsid w:val="00BB5B70"/>
    <w:rsid w:val="00BB6055"/>
    <w:rsid w:val="00BC0CE2"/>
    <w:rsid w:val="00BC1027"/>
    <w:rsid w:val="00BC1228"/>
    <w:rsid w:val="00BC1DA6"/>
    <w:rsid w:val="00BC1F43"/>
    <w:rsid w:val="00BC4175"/>
    <w:rsid w:val="00BC5071"/>
    <w:rsid w:val="00BC689C"/>
    <w:rsid w:val="00BC7E93"/>
    <w:rsid w:val="00BD0C2D"/>
    <w:rsid w:val="00BD1641"/>
    <w:rsid w:val="00BD2811"/>
    <w:rsid w:val="00BD2A1F"/>
    <w:rsid w:val="00BD3FF6"/>
    <w:rsid w:val="00BE0054"/>
    <w:rsid w:val="00BE0582"/>
    <w:rsid w:val="00BE0C49"/>
    <w:rsid w:val="00BE0E21"/>
    <w:rsid w:val="00BE204A"/>
    <w:rsid w:val="00BE3FB7"/>
    <w:rsid w:val="00BE4905"/>
    <w:rsid w:val="00BE5931"/>
    <w:rsid w:val="00BE6AF7"/>
    <w:rsid w:val="00BE7472"/>
    <w:rsid w:val="00BF160C"/>
    <w:rsid w:val="00BF3530"/>
    <w:rsid w:val="00BF6508"/>
    <w:rsid w:val="00BF706C"/>
    <w:rsid w:val="00BF781E"/>
    <w:rsid w:val="00BF78B4"/>
    <w:rsid w:val="00C00B01"/>
    <w:rsid w:val="00C01D09"/>
    <w:rsid w:val="00C02C0A"/>
    <w:rsid w:val="00C0475D"/>
    <w:rsid w:val="00C04C2F"/>
    <w:rsid w:val="00C06D9E"/>
    <w:rsid w:val="00C07C2B"/>
    <w:rsid w:val="00C10BDF"/>
    <w:rsid w:val="00C10DD3"/>
    <w:rsid w:val="00C11B19"/>
    <w:rsid w:val="00C11E38"/>
    <w:rsid w:val="00C16953"/>
    <w:rsid w:val="00C169C7"/>
    <w:rsid w:val="00C16C45"/>
    <w:rsid w:val="00C1726D"/>
    <w:rsid w:val="00C20497"/>
    <w:rsid w:val="00C2108A"/>
    <w:rsid w:val="00C21B26"/>
    <w:rsid w:val="00C21D0B"/>
    <w:rsid w:val="00C24241"/>
    <w:rsid w:val="00C257C6"/>
    <w:rsid w:val="00C26645"/>
    <w:rsid w:val="00C3013A"/>
    <w:rsid w:val="00C30A35"/>
    <w:rsid w:val="00C3326B"/>
    <w:rsid w:val="00C336F9"/>
    <w:rsid w:val="00C33CE0"/>
    <w:rsid w:val="00C3534A"/>
    <w:rsid w:val="00C35C94"/>
    <w:rsid w:val="00C366F9"/>
    <w:rsid w:val="00C422BB"/>
    <w:rsid w:val="00C438DE"/>
    <w:rsid w:val="00C52D43"/>
    <w:rsid w:val="00C53238"/>
    <w:rsid w:val="00C53B42"/>
    <w:rsid w:val="00C53F57"/>
    <w:rsid w:val="00C549A9"/>
    <w:rsid w:val="00C565C4"/>
    <w:rsid w:val="00C5660C"/>
    <w:rsid w:val="00C61FEF"/>
    <w:rsid w:val="00C626CD"/>
    <w:rsid w:val="00C6385F"/>
    <w:rsid w:val="00C638C2"/>
    <w:rsid w:val="00C640B8"/>
    <w:rsid w:val="00C64911"/>
    <w:rsid w:val="00C64B70"/>
    <w:rsid w:val="00C65472"/>
    <w:rsid w:val="00C659E7"/>
    <w:rsid w:val="00C669AF"/>
    <w:rsid w:val="00C672A4"/>
    <w:rsid w:val="00C70F8F"/>
    <w:rsid w:val="00C7247D"/>
    <w:rsid w:val="00C736EB"/>
    <w:rsid w:val="00C73A5B"/>
    <w:rsid w:val="00C77632"/>
    <w:rsid w:val="00C77ADE"/>
    <w:rsid w:val="00C77EB8"/>
    <w:rsid w:val="00C84366"/>
    <w:rsid w:val="00C84BE5"/>
    <w:rsid w:val="00C86210"/>
    <w:rsid w:val="00C873FC"/>
    <w:rsid w:val="00C876A1"/>
    <w:rsid w:val="00C87ED1"/>
    <w:rsid w:val="00C87F81"/>
    <w:rsid w:val="00C9232E"/>
    <w:rsid w:val="00C933A5"/>
    <w:rsid w:val="00C937C6"/>
    <w:rsid w:val="00C94E62"/>
    <w:rsid w:val="00C95254"/>
    <w:rsid w:val="00CA0077"/>
    <w:rsid w:val="00CA063A"/>
    <w:rsid w:val="00CA1349"/>
    <w:rsid w:val="00CA39F5"/>
    <w:rsid w:val="00CA3DA9"/>
    <w:rsid w:val="00CA5628"/>
    <w:rsid w:val="00CA6667"/>
    <w:rsid w:val="00CA7A4F"/>
    <w:rsid w:val="00CB2E65"/>
    <w:rsid w:val="00CB45FA"/>
    <w:rsid w:val="00CB5690"/>
    <w:rsid w:val="00CB659F"/>
    <w:rsid w:val="00CB6CEB"/>
    <w:rsid w:val="00CB7417"/>
    <w:rsid w:val="00CB7D29"/>
    <w:rsid w:val="00CC1538"/>
    <w:rsid w:val="00CC16A1"/>
    <w:rsid w:val="00CC1A4E"/>
    <w:rsid w:val="00CC2068"/>
    <w:rsid w:val="00CC2D1E"/>
    <w:rsid w:val="00CC4563"/>
    <w:rsid w:val="00CC5173"/>
    <w:rsid w:val="00CC5773"/>
    <w:rsid w:val="00CC5E6C"/>
    <w:rsid w:val="00CC7B38"/>
    <w:rsid w:val="00CC7D23"/>
    <w:rsid w:val="00CD18BA"/>
    <w:rsid w:val="00CD28D2"/>
    <w:rsid w:val="00CD3A09"/>
    <w:rsid w:val="00CD3CBB"/>
    <w:rsid w:val="00CD41E4"/>
    <w:rsid w:val="00CD4F4F"/>
    <w:rsid w:val="00CD5003"/>
    <w:rsid w:val="00CD677D"/>
    <w:rsid w:val="00CD70D3"/>
    <w:rsid w:val="00CD7913"/>
    <w:rsid w:val="00CE2DFA"/>
    <w:rsid w:val="00CE45DD"/>
    <w:rsid w:val="00CE4C8F"/>
    <w:rsid w:val="00CE4F53"/>
    <w:rsid w:val="00CE50A8"/>
    <w:rsid w:val="00CE53D6"/>
    <w:rsid w:val="00CE55BF"/>
    <w:rsid w:val="00CE5B78"/>
    <w:rsid w:val="00CE6DAA"/>
    <w:rsid w:val="00CE75CB"/>
    <w:rsid w:val="00CE76A2"/>
    <w:rsid w:val="00CF042A"/>
    <w:rsid w:val="00CF0B8C"/>
    <w:rsid w:val="00CF1113"/>
    <w:rsid w:val="00CF4801"/>
    <w:rsid w:val="00CF4B3A"/>
    <w:rsid w:val="00CF7AAF"/>
    <w:rsid w:val="00CF7C2A"/>
    <w:rsid w:val="00D00294"/>
    <w:rsid w:val="00D007FD"/>
    <w:rsid w:val="00D0156A"/>
    <w:rsid w:val="00D026DC"/>
    <w:rsid w:val="00D04863"/>
    <w:rsid w:val="00D04A90"/>
    <w:rsid w:val="00D04DD9"/>
    <w:rsid w:val="00D0662A"/>
    <w:rsid w:val="00D06A54"/>
    <w:rsid w:val="00D11477"/>
    <w:rsid w:val="00D120E2"/>
    <w:rsid w:val="00D12103"/>
    <w:rsid w:val="00D13369"/>
    <w:rsid w:val="00D14DFC"/>
    <w:rsid w:val="00D16379"/>
    <w:rsid w:val="00D17550"/>
    <w:rsid w:val="00D20A90"/>
    <w:rsid w:val="00D22AFB"/>
    <w:rsid w:val="00D25EB0"/>
    <w:rsid w:val="00D26C6C"/>
    <w:rsid w:val="00D325FF"/>
    <w:rsid w:val="00D32B96"/>
    <w:rsid w:val="00D34E97"/>
    <w:rsid w:val="00D37687"/>
    <w:rsid w:val="00D3784A"/>
    <w:rsid w:val="00D428E6"/>
    <w:rsid w:val="00D42C11"/>
    <w:rsid w:val="00D4382D"/>
    <w:rsid w:val="00D43887"/>
    <w:rsid w:val="00D43A15"/>
    <w:rsid w:val="00D43DB5"/>
    <w:rsid w:val="00D45F22"/>
    <w:rsid w:val="00D47EAD"/>
    <w:rsid w:val="00D50BC6"/>
    <w:rsid w:val="00D51081"/>
    <w:rsid w:val="00D5237E"/>
    <w:rsid w:val="00D52D2D"/>
    <w:rsid w:val="00D54B73"/>
    <w:rsid w:val="00D54FB1"/>
    <w:rsid w:val="00D55204"/>
    <w:rsid w:val="00D56798"/>
    <w:rsid w:val="00D56CDE"/>
    <w:rsid w:val="00D571F9"/>
    <w:rsid w:val="00D574D3"/>
    <w:rsid w:val="00D607DE"/>
    <w:rsid w:val="00D612DF"/>
    <w:rsid w:val="00D6182A"/>
    <w:rsid w:val="00D62061"/>
    <w:rsid w:val="00D62A6B"/>
    <w:rsid w:val="00D634FD"/>
    <w:rsid w:val="00D63AD8"/>
    <w:rsid w:val="00D63EF6"/>
    <w:rsid w:val="00D64CB7"/>
    <w:rsid w:val="00D676DD"/>
    <w:rsid w:val="00D70BB2"/>
    <w:rsid w:val="00D71420"/>
    <w:rsid w:val="00D7146D"/>
    <w:rsid w:val="00D7184F"/>
    <w:rsid w:val="00D71AF3"/>
    <w:rsid w:val="00D71DC4"/>
    <w:rsid w:val="00D72193"/>
    <w:rsid w:val="00D7244C"/>
    <w:rsid w:val="00D72D8F"/>
    <w:rsid w:val="00D735EA"/>
    <w:rsid w:val="00D74171"/>
    <w:rsid w:val="00D74E58"/>
    <w:rsid w:val="00D75AC0"/>
    <w:rsid w:val="00D75AE3"/>
    <w:rsid w:val="00D80DC1"/>
    <w:rsid w:val="00D81D9F"/>
    <w:rsid w:val="00D8467D"/>
    <w:rsid w:val="00D859D0"/>
    <w:rsid w:val="00D85BE7"/>
    <w:rsid w:val="00D91639"/>
    <w:rsid w:val="00D916E1"/>
    <w:rsid w:val="00D929C7"/>
    <w:rsid w:val="00D94FC3"/>
    <w:rsid w:val="00D954BA"/>
    <w:rsid w:val="00DA1458"/>
    <w:rsid w:val="00DA17EF"/>
    <w:rsid w:val="00DA1980"/>
    <w:rsid w:val="00DA2296"/>
    <w:rsid w:val="00DA2375"/>
    <w:rsid w:val="00DA24BE"/>
    <w:rsid w:val="00DA36A7"/>
    <w:rsid w:val="00DA69F9"/>
    <w:rsid w:val="00DB0303"/>
    <w:rsid w:val="00DB1835"/>
    <w:rsid w:val="00DB224B"/>
    <w:rsid w:val="00DB611E"/>
    <w:rsid w:val="00DB6E8F"/>
    <w:rsid w:val="00DB71EE"/>
    <w:rsid w:val="00DC0398"/>
    <w:rsid w:val="00DC07D9"/>
    <w:rsid w:val="00DC11A9"/>
    <w:rsid w:val="00DC2AAA"/>
    <w:rsid w:val="00DC4AA3"/>
    <w:rsid w:val="00DC7DC4"/>
    <w:rsid w:val="00DC7E35"/>
    <w:rsid w:val="00DD0106"/>
    <w:rsid w:val="00DD2A17"/>
    <w:rsid w:val="00DD3879"/>
    <w:rsid w:val="00DD3AF0"/>
    <w:rsid w:val="00DD46B5"/>
    <w:rsid w:val="00DD55DF"/>
    <w:rsid w:val="00DD6257"/>
    <w:rsid w:val="00DD6D7F"/>
    <w:rsid w:val="00DD7C26"/>
    <w:rsid w:val="00DE0C30"/>
    <w:rsid w:val="00DE19B7"/>
    <w:rsid w:val="00DE271E"/>
    <w:rsid w:val="00DE2FBD"/>
    <w:rsid w:val="00DE65CE"/>
    <w:rsid w:val="00DE76E3"/>
    <w:rsid w:val="00DF146A"/>
    <w:rsid w:val="00DF1721"/>
    <w:rsid w:val="00DF2DD8"/>
    <w:rsid w:val="00DF32BF"/>
    <w:rsid w:val="00DF6255"/>
    <w:rsid w:val="00DF65E6"/>
    <w:rsid w:val="00DF7DB9"/>
    <w:rsid w:val="00E00E19"/>
    <w:rsid w:val="00E034BF"/>
    <w:rsid w:val="00E064F5"/>
    <w:rsid w:val="00E06856"/>
    <w:rsid w:val="00E07151"/>
    <w:rsid w:val="00E13346"/>
    <w:rsid w:val="00E13B82"/>
    <w:rsid w:val="00E1582D"/>
    <w:rsid w:val="00E1642A"/>
    <w:rsid w:val="00E17B8A"/>
    <w:rsid w:val="00E20F16"/>
    <w:rsid w:val="00E212E2"/>
    <w:rsid w:val="00E21D75"/>
    <w:rsid w:val="00E2526F"/>
    <w:rsid w:val="00E2553C"/>
    <w:rsid w:val="00E27371"/>
    <w:rsid w:val="00E3200B"/>
    <w:rsid w:val="00E34C1A"/>
    <w:rsid w:val="00E36BF5"/>
    <w:rsid w:val="00E37A5F"/>
    <w:rsid w:val="00E41311"/>
    <w:rsid w:val="00E424FB"/>
    <w:rsid w:val="00E42800"/>
    <w:rsid w:val="00E452D9"/>
    <w:rsid w:val="00E468FF"/>
    <w:rsid w:val="00E47B1A"/>
    <w:rsid w:val="00E556BA"/>
    <w:rsid w:val="00E5644D"/>
    <w:rsid w:val="00E57501"/>
    <w:rsid w:val="00E60800"/>
    <w:rsid w:val="00E61DA6"/>
    <w:rsid w:val="00E61F69"/>
    <w:rsid w:val="00E62C4E"/>
    <w:rsid w:val="00E64382"/>
    <w:rsid w:val="00E644BC"/>
    <w:rsid w:val="00E66B6C"/>
    <w:rsid w:val="00E66E52"/>
    <w:rsid w:val="00E70C4E"/>
    <w:rsid w:val="00E7155C"/>
    <w:rsid w:val="00E725D5"/>
    <w:rsid w:val="00E773CB"/>
    <w:rsid w:val="00E8057B"/>
    <w:rsid w:val="00E81ED8"/>
    <w:rsid w:val="00E86664"/>
    <w:rsid w:val="00E91D5F"/>
    <w:rsid w:val="00E9214B"/>
    <w:rsid w:val="00E9259D"/>
    <w:rsid w:val="00E92EC9"/>
    <w:rsid w:val="00E93AB3"/>
    <w:rsid w:val="00E9502E"/>
    <w:rsid w:val="00E958EA"/>
    <w:rsid w:val="00E96836"/>
    <w:rsid w:val="00E97CAB"/>
    <w:rsid w:val="00EA015A"/>
    <w:rsid w:val="00EA0AC2"/>
    <w:rsid w:val="00EA1C50"/>
    <w:rsid w:val="00EA206B"/>
    <w:rsid w:val="00EA317B"/>
    <w:rsid w:val="00EA556C"/>
    <w:rsid w:val="00EA5AA2"/>
    <w:rsid w:val="00EA5E3F"/>
    <w:rsid w:val="00EA6D25"/>
    <w:rsid w:val="00EA7DDF"/>
    <w:rsid w:val="00EB17C2"/>
    <w:rsid w:val="00EB19DE"/>
    <w:rsid w:val="00EB2D13"/>
    <w:rsid w:val="00EB3504"/>
    <w:rsid w:val="00EB531D"/>
    <w:rsid w:val="00EB5BB3"/>
    <w:rsid w:val="00EB5E8E"/>
    <w:rsid w:val="00EB7961"/>
    <w:rsid w:val="00EC19E2"/>
    <w:rsid w:val="00EC20B9"/>
    <w:rsid w:val="00EC28FE"/>
    <w:rsid w:val="00EC2B27"/>
    <w:rsid w:val="00EC3D9B"/>
    <w:rsid w:val="00EC4E0E"/>
    <w:rsid w:val="00EC502F"/>
    <w:rsid w:val="00EC59B0"/>
    <w:rsid w:val="00EC5C8B"/>
    <w:rsid w:val="00EC754A"/>
    <w:rsid w:val="00EC7705"/>
    <w:rsid w:val="00EC7DFD"/>
    <w:rsid w:val="00ED0754"/>
    <w:rsid w:val="00ED1B16"/>
    <w:rsid w:val="00ED303C"/>
    <w:rsid w:val="00ED47D8"/>
    <w:rsid w:val="00ED5CE4"/>
    <w:rsid w:val="00ED757E"/>
    <w:rsid w:val="00EE2A7E"/>
    <w:rsid w:val="00EE429B"/>
    <w:rsid w:val="00EE75C6"/>
    <w:rsid w:val="00EF135A"/>
    <w:rsid w:val="00EF1D1F"/>
    <w:rsid w:val="00EF242C"/>
    <w:rsid w:val="00EF530C"/>
    <w:rsid w:val="00EF6B4F"/>
    <w:rsid w:val="00F01862"/>
    <w:rsid w:val="00F02E6D"/>
    <w:rsid w:val="00F037D3"/>
    <w:rsid w:val="00F037E2"/>
    <w:rsid w:val="00F03D0D"/>
    <w:rsid w:val="00F04C96"/>
    <w:rsid w:val="00F055CD"/>
    <w:rsid w:val="00F072FD"/>
    <w:rsid w:val="00F1177C"/>
    <w:rsid w:val="00F11C35"/>
    <w:rsid w:val="00F124D5"/>
    <w:rsid w:val="00F12D91"/>
    <w:rsid w:val="00F12E0B"/>
    <w:rsid w:val="00F12E9B"/>
    <w:rsid w:val="00F14CC1"/>
    <w:rsid w:val="00F159A9"/>
    <w:rsid w:val="00F15A88"/>
    <w:rsid w:val="00F160BB"/>
    <w:rsid w:val="00F16F4C"/>
    <w:rsid w:val="00F1780A"/>
    <w:rsid w:val="00F17850"/>
    <w:rsid w:val="00F17A0C"/>
    <w:rsid w:val="00F20E80"/>
    <w:rsid w:val="00F211AC"/>
    <w:rsid w:val="00F226B1"/>
    <w:rsid w:val="00F24B1C"/>
    <w:rsid w:val="00F2603F"/>
    <w:rsid w:val="00F3169B"/>
    <w:rsid w:val="00F3268E"/>
    <w:rsid w:val="00F349E3"/>
    <w:rsid w:val="00F353E3"/>
    <w:rsid w:val="00F358F9"/>
    <w:rsid w:val="00F35F53"/>
    <w:rsid w:val="00F36D8A"/>
    <w:rsid w:val="00F41144"/>
    <w:rsid w:val="00F41152"/>
    <w:rsid w:val="00F426D0"/>
    <w:rsid w:val="00F4538C"/>
    <w:rsid w:val="00F46353"/>
    <w:rsid w:val="00F464A7"/>
    <w:rsid w:val="00F47C0D"/>
    <w:rsid w:val="00F509FE"/>
    <w:rsid w:val="00F51A61"/>
    <w:rsid w:val="00F524CC"/>
    <w:rsid w:val="00F54A2F"/>
    <w:rsid w:val="00F54BB2"/>
    <w:rsid w:val="00F5506B"/>
    <w:rsid w:val="00F553C9"/>
    <w:rsid w:val="00F5704B"/>
    <w:rsid w:val="00F577D4"/>
    <w:rsid w:val="00F57E39"/>
    <w:rsid w:val="00F61A50"/>
    <w:rsid w:val="00F626E3"/>
    <w:rsid w:val="00F6445D"/>
    <w:rsid w:val="00F6451C"/>
    <w:rsid w:val="00F650FD"/>
    <w:rsid w:val="00F651A4"/>
    <w:rsid w:val="00F6596B"/>
    <w:rsid w:val="00F67F51"/>
    <w:rsid w:val="00F7271F"/>
    <w:rsid w:val="00F72C5A"/>
    <w:rsid w:val="00F74D9F"/>
    <w:rsid w:val="00F750D0"/>
    <w:rsid w:val="00F75D17"/>
    <w:rsid w:val="00F77A57"/>
    <w:rsid w:val="00F808B6"/>
    <w:rsid w:val="00F80A98"/>
    <w:rsid w:val="00F817FB"/>
    <w:rsid w:val="00F8540B"/>
    <w:rsid w:val="00F85C8E"/>
    <w:rsid w:val="00F866F8"/>
    <w:rsid w:val="00F902BC"/>
    <w:rsid w:val="00F907AF"/>
    <w:rsid w:val="00F909B0"/>
    <w:rsid w:val="00F917DC"/>
    <w:rsid w:val="00F94EDF"/>
    <w:rsid w:val="00F95389"/>
    <w:rsid w:val="00F97D07"/>
    <w:rsid w:val="00FA02A6"/>
    <w:rsid w:val="00FA28B6"/>
    <w:rsid w:val="00FA60C4"/>
    <w:rsid w:val="00FB066E"/>
    <w:rsid w:val="00FB19DB"/>
    <w:rsid w:val="00FB2188"/>
    <w:rsid w:val="00FB3844"/>
    <w:rsid w:val="00FB415C"/>
    <w:rsid w:val="00FC05E2"/>
    <w:rsid w:val="00FC0FA8"/>
    <w:rsid w:val="00FC0FF3"/>
    <w:rsid w:val="00FC4073"/>
    <w:rsid w:val="00FC433E"/>
    <w:rsid w:val="00FC6658"/>
    <w:rsid w:val="00FC66F7"/>
    <w:rsid w:val="00FD0CF2"/>
    <w:rsid w:val="00FD1837"/>
    <w:rsid w:val="00FD1F05"/>
    <w:rsid w:val="00FD3B86"/>
    <w:rsid w:val="00FD42D0"/>
    <w:rsid w:val="00FD44A2"/>
    <w:rsid w:val="00FD45AB"/>
    <w:rsid w:val="00FD546A"/>
    <w:rsid w:val="00FD5DDE"/>
    <w:rsid w:val="00FD6391"/>
    <w:rsid w:val="00FD661B"/>
    <w:rsid w:val="00FD6AF5"/>
    <w:rsid w:val="00FD7D21"/>
    <w:rsid w:val="00FD7DA2"/>
    <w:rsid w:val="00FE211A"/>
    <w:rsid w:val="00FE23CB"/>
    <w:rsid w:val="00FE351B"/>
    <w:rsid w:val="00FE3682"/>
    <w:rsid w:val="00FE390E"/>
    <w:rsid w:val="00FE43D5"/>
    <w:rsid w:val="00FF07E4"/>
    <w:rsid w:val="00FF1ED7"/>
    <w:rsid w:val="00FF3CD2"/>
    <w:rsid w:val="00FF4C93"/>
    <w:rsid w:val="00FF5A33"/>
    <w:rsid w:val="00FF62AD"/>
    <w:rsid w:val="00FF6C64"/>
    <w:rsid w:val="6C54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semiHidden="0" w:name="heading 2"/>
    <w:lsdException w:uiPriority="0"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qFormat="1" w:uiPriority="0" w:name="Note Heading"/>
    <w:lsdException w:qFormat="1" w:uiPriority="99" w:name="Body Text 2"/>
    <w:lsdException w:uiPriority="99" w:name="Body Text 3"/>
    <w:lsdException w:qFormat="1" w:uiPriority="0" w:name="Body Text Indent 2"/>
    <w:lsdException w:qFormat="1" w:uiPriority="0" w:name="Body Text Indent 3"/>
    <w:lsdException w:qFormat="1" w:unhideWhenUsed="0" w:uiPriority="0" w:semiHidden="0"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uiPriority w:val="9"/>
    <w:pPr>
      <w:keepNext/>
      <w:keepLines/>
      <w:spacing w:before="340" w:after="330" w:line="578" w:lineRule="auto"/>
      <w:ind w:firstLine="200" w:firstLineChars="200"/>
      <w:jc w:val="left"/>
      <w:outlineLvl w:val="0"/>
    </w:pPr>
    <w:rPr>
      <w:rFonts w:ascii="Romantic" w:hAnsi="Romantic" w:eastAsia="黑体" w:cs="宋体"/>
      <w:kern w:val="44"/>
      <w:sz w:val="24"/>
      <w:szCs w:val="44"/>
      <w:lang w:val="zh-CN"/>
    </w:rPr>
  </w:style>
  <w:style w:type="paragraph" w:styleId="3">
    <w:name w:val="heading 2"/>
    <w:next w:val="1"/>
    <w:link w:val="38"/>
    <w:unhideWhenUsed/>
    <w:uiPriority w:val="9"/>
    <w:pPr>
      <w:keepNext/>
      <w:keepLines/>
      <w:spacing w:before="260" w:after="260" w:line="416" w:lineRule="auto"/>
      <w:outlineLvl w:val="1"/>
    </w:pPr>
    <w:rPr>
      <w:rFonts w:ascii="Romantic" w:hAnsi="Romantic" w:eastAsia="宋体" w:cs="Times New Roman"/>
      <w:kern w:val="2"/>
      <w:sz w:val="21"/>
      <w:szCs w:val="32"/>
      <w:lang w:val="zh-CN" w:eastAsia="zh-CN" w:bidi="ar-SA"/>
    </w:rPr>
  </w:style>
  <w:style w:type="paragraph" w:styleId="4">
    <w:name w:val="heading 3"/>
    <w:basedOn w:val="5"/>
    <w:next w:val="1"/>
    <w:link w:val="39"/>
    <w:unhideWhenUsed/>
    <w:uiPriority w:val="0"/>
    <w:pPr>
      <w:ind w:firstLine="490"/>
      <w:outlineLvl w:val="2"/>
    </w:pPr>
  </w:style>
  <w:style w:type="paragraph" w:styleId="6">
    <w:name w:val="heading 4"/>
    <w:basedOn w:val="1"/>
    <w:next w:val="1"/>
    <w:link w:val="40"/>
    <w:qFormat/>
    <w:uiPriority w:val="9"/>
    <w:pPr>
      <w:keepNext/>
      <w:keepLines/>
      <w:spacing w:before="280" w:after="290" w:line="374" w:lineRule="auto"/>
      <w:outlineLvl w:val="3"/>
    </w:pPr>
    <w:rPr>
      <w:rFonts w:ascii="Cambria" w:hAnsi="Cambria"/>
      <w:b/>
      <w:bCs/>
      <w:kern w:val="0"/>
      <w:sz w:val="28"/>
      <w:szCs w:val="28"/>
    </w:rPr>
  </w:style>
  <w:style w:type="paragraph" w:styleId="7">
    <w:name w:val="heading 5"/>
    <w:basedOn w:val="1"/>
    <w:next w:val="1"/>
    <w:link w:val="82"/>
    <w:qFormat/>
    <w:uiPriority w:val="0"/>
    <w:pPr>
      <w:widowControl/>
      <w:spacing w:before="100" w:beforeAutospacing="1" w:after="100" w:afterAutospacing="1"/>
      <w:jc w:val="left"/>
      <w:outlineLvl w:val="4"/>
    </w:pPr>
    <w:rPr>
      <w:rFonts w:ascii="宋体" w:hAnsi="宋体" w:cs="宋体"/>
      <w:b/>
      <w:bCs/>
      <w:kern w:val="0"/>
      <w:sz w:val="20"/>
      <w:szCs w:val="20"/>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5">
    <w:name w:val="0毕文"/>
    <w:link w:val="42"/>
    <w:qFormat/>
    <w:uiPriority w:val="0"/>
    <w:pPr>
      <w:widowControl w:val="0"/>
      <w:topLinePunct/>
      <w:spacing w:before="30" w:after="30"/>
      <w:ind w:firstLine="204" w:firstLineChars="204"/>
      <w:jc w:val="both"/>
    </w:pPr>
    <w:rPr>
      <w:rFonts w:ascii="Times New Roman" w:hAnsi="Times New Roman" w:eastAsia="宋体" w:cs="Times New Roman"/>
      <w:kern w:val="2"/>
      <w:sz w:val="24"/>
      <w:szCs w:val="22"/>
      <w:lang w:val="en-US" w:eastAsia="zh-CN" w:bidi="ar-SA"/>
    </w:rPr>
  </w:style>
  <w:style w:type="paragraph" w:styleId="8">
    <w:name w:val="List 3"/>
    <w:next w:val="1"/>
    <w:unhideWhenUsed/>
    <w:qFormat/>
    <w:uiPriority w:val="99"/>
    <w:pPr>
      <w:adjustRightInd w:val="0"/>
      <w:snapToGrid w:val="0"/>
      <w:spacing w:beforeLines="20" w:afterLines="20"/>
      <w:jc w:val="center"/>
    </w:pPr>
    <w:rPr>
      <w:rFonts w:ascii="Times New Roman" w:hAnsi="Times New Roman" w:eastAsia="宋体" w:cs="Times New Roman"/>
      <w:kern w:val="2"/>
      <w:sz w:val="21"/>
      <w:szCs w:val="21"/>
      <w:lang w:val="en-US" w:eastAsia="zh-CN" w:bidi="ar-SA"/>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Document Map"/>
    <w:basedOn w:val="1"/>
    <w:link w:val="74"/>
    <w:qFormat/>
    <w:uiPriority w:val="0"/>
    <w:pPr>
      <w:shd w:val="clear" w:color="auto" w:fill="000080"/>
    </w:pPr>
  </w:style>
  <w:style w:type="paragraph" w:styleId="11">
    <w:name w:val="annotation text"/>
    <w:basedOn w:val="1"/>
    <w:link w:val="75"/>
    <w:qFormat/>
    <w:uiPriority w:val="99"/>
    <w:pPr>
      <w:jc w:val="left"/>
    </w:pPr>
  </w:style>
  <w:style w:type="paragraph" w:styleId="12">
    <w:name w:val="Body Text"/>
    <w:basedOn w:val="1"/>
    <w:link w:val="122"/>
    <w:unhideWhenUsed/>
    <w:qFormat/>
    <w:uiPriority w:val="99"/>
    <w:pPr>
      <w:spacing w:after="120"/>
    </w:pPr>
  </w:style>
  <w:style w:type="paragraph" w:styleId="13">
    <w:name w:val="List 2"/>
    <w:basedOn w:val="1"/>
    <w:qFormat/>
    <w:uiPriority w:val="99"/>
    <w:pPr>
      <w:ind w:left="100" w:leftChars="200" w:hanging="200" w:hangingChars="200"/>
    </w:pPr>
  </w:style>
  <w:style w:type="paragraph" w:styleId="14">
    <w:name w:val="Block Text"/>
    <w:basedOn w:val="1"/>
    <w:qFormat/>
    <w:uiPriority w:val="0"/>
    <w:pPr>
      <w:autoSpaceDE w:val="0"/>
      <w:autoSpaceDN w:val="0"/>
      <w:adjustRightInd w:val="0"/>
      <w:jc w:val="center"/>
    </w:pPr>
    <w:rPr>
      <w:bCs/>
      <w:sz w:val="18"/>
      <w:szCs w:val="21"/>
    </w:rPr>
  </w:style>
  <w:style w:type="paragraph" w:styleId="15">
    <w:name w:val="toc 5"/>
    <w:basedOn w:val="1"/>
    <w:next w:val="1"/>
    <w:unhideWhenUsed/>
    <w:qFormat/>
    <w:uiPriority w:val="39"/>
    <w:pPr>
      <w:ind w:left="1680" w:leftChars="800"/>
    </w:pPr>
    <w:rPr>
      <w:rFonts w:asciiTheme="minorHAnsi" w:hAnsiTheme="minorHAnsi" w:eastAsiaTheme="minorEastAsia" w:cstheme="minorBidi"/>
    </w:rPr>
  </w:style>
  <w:style w:type="paragraph" w:styleId="16">
    <w:name w:val="toc 3"/>
    <w:basedOn w:val="1"/>
    <w:next w:val="1"/>
    <w:unhideWhenUsed/>
    <w:qFormat/>
    <w:uiPriority w:val="39"/>
    <w:pPr>
      <w:tabs>
        <w:tab w:val="right" w:leader="dot" w:pos="8948"/>
      </w:tabs>
      <w:ind w:left="700" w:leftChars="400" w:hanging="300" w:hangingChars="300"/>
    </w:pPr>
    <w:rPr>
      <w:rFonts w:ascii="Times New Roman" w:hAnsi="Times New Roman"/>
    </w:rPr>
  </w:style>
  <w:style w:type="paragraph" w:styleId="17">
    <w:name w:val="Plain Text"/>
    <w:basedOn w:val="1"/>
    <w:link w:val="133"/>
    <w:unhideWhenUsed/>
    <w:qFormat/>
    <w:uiPriority w:val="0"/>
    <w:rPr>
      <w:rFonts w:ascii="宋体" w:hAnsi="Courier New" w:cs="Courier New"/>
      <w:szCs w:val="21"/>
    </w:rPr>
  </w:style>
  <w:style w:type="paragraph" w:styleId="18">
    <w:name w:val="toc 8"/>
    <w:basedOn w:val="1"/>
    <w:next w:val="1"/>
    <w:unhideWhenUsed/>
    <w:qFormat/>
    <w:uiPriority w:val="39"/>
    <w:pPr>
      <w:ind w:left="2940" w:leftChars="1400"/>
    </w:pPr>
    <w:rPr>
      <w:rFonts w:asciiTheme="minorHAnsi" w:hAnsiTheme="minorHAnsi" w:eastAsiaTheme="minorEastAsia" w:cstheme="minorBidi"/>
    </w:rPr>
  </w:style>
  <w:style w:type="paragraph" w:styleId="19">
    <w:name w:val="Date"/>
    <w:basedOn w:val="1"/>
    <w:next w:val="1"/>
    <w:link w:val="63"/>
    <w:unhideWhenUsed/>
    <w:qFormat/>
    <w:uiPriority w:val="99"/>
    <w:pPr>
      <w:ind w:left="100" w:leftChars="2500"/>
      <w:jc w:val="left"/>
    </w:pPr>
    <w:rPr>
      <w:rFonts w:ascii="Romantic" w:hAnsi="Romantic" w:cs="宋体"/>
      <w:bCs/>
      <w:szCs w:val="32"/>
      <w:lang w:val="zh-CN"/>
    </w:rPr>
  </w:style>
  <w:style w:type="paragraph" w:styleId="20">
    <w:name w:val="Balloon Text"/>
    <w:basedOn w:val="1"/>
    <w:link w:val="159"/>
    <w:semiHidden/>
    <w:unhideWhenUsed/>
    <w:qFormat/>
    <w:uiPriority w:val="0"/>
    <w:rPr>
      <w:sz w:val="18"/>
      <w:szCs w:val="18"/>
    </w:rPr>
  </w:style>
  <w:style w:type="paragraph" w:styleId="21">
    <w:name w:val="footer"/>
    <w:basedOn w:val="1"/>
    <w:link w:val="57"/>
    <w:unhideWhenUsed/>
    <w:qFormat/>
    <w:uiPriority w:val="99"/>
    <w:pPr>
      <w:tabs>
        <w:tab w:val="center" w:pos="4153"/>
        <w:tab w:val="right" w:pos="8306"/>
      </w:tabs>
      <w:snapToGrid w:val="0"/>
      <w:jc w:val="left"/>
    </w:pPr>
    <w:rPr>
      <w:rFonts w:ascii="Romantic" w:hAnsi="Romantic" w:cs="宋体"/>
      <w:bCs/>
      <w:sz w:val="18"/>
      <w:szCs w:val="18"/>
      <w:lang w:val="zh-CN"/>
    </w:rPr>
  </w:style>
  <w:style w:type="paragraph" w:styleId="22">
    <w:name w:val="header"/>
    <w:basedOn w:val="1"/>
    <w:link w:val="56"/>
    <w:unhideWhenUsed/>
    <w:qFormat/>
    <w:uiPriority w:val="0"/>
    <w:pPr>
      <w:pBdr>
        <w:bottom w:val="single" w:color="auto" w:sz="6" w:space="1"/>
      </w:pBdr>
      <w:tabs>
        <w:tab w:val="center" w:pos="4153"/>
        <w:tab w:val="right" w:pos="8306"/>
      </w:tabs>
      <w:snapToGrid w:val="0"/>
      <w:jc w:val="center"/>
    </w:pPr>
    <w:rPr>
      <w:rFonts w:ascii="Romantic" w:hAnsi="Romantic" w:cs="宋体"/>
      <w:bCs/>
      <w:sz w:val="18"/>
      <w:szCs w:val="18"/>
      <w:lang w:val="zh-CN"/>
    </w:rPr>
  </w:style>
  <w:style w:type="paragraph" w:styleId="23">
    <w:name w:val="toc 1"/>
    <w:basedOn w:val="1"/>
    <w:next w:val="1"/>
    <w:unhideWhenUsed/>
    <w:qFormat/>
    <w:uiPriority w:val="39"/>
    <w:pPr>
      <w:tabs>
        <w:tab w:val="right" w:leader="dot" w:pos="8948"/>
      </w:tabs>
      <w:spacing w:before="25" w:beforeLines="25" w:after="25" w:afterLines="25"/>
    </w:pPr>
    <w:rPr>
      <w:rFonts w:ascii="Times New Roman" w:hAnsi="Times New Roman" w:eastAsia="黑体"/>
      <w:color w:val="0000FF"/>
      <w:sz w:val="24"/>
    </w:rPr>
  </w:style>
  <w:style w:type="paragraph" w:styleId="24">
    <w:name w:val="toc 4"/>
    <w:basedOn w:val="1"/>
    <w:next w:val="1"/>
    <w:unhideWhenUsed/>
    <w:qFormat/>
    <w:uiPriority w:val="39"/>
    <w:pPr>
      <w:ind w:left="1260" w:leftChars="600"/>
    </w:pPr>
    <w:rPr>
      <w:rFonts w:asciiTheme="minorHAnsi" w:hAnsiTheme="minorHAnsi" w:eastAsiaTheme="minorEastAsia" w:cstheme="minorBidi"/>
    </w:rPr>
  </w:style>
  <w:style w:type="paragraph" w:styleId="25">
    <w:name w:val="toc 6"/>
    <w:basedOn w:val="1"/>
    <w:next w:val="1"/>
    <w:unhideWhenUsed/>
    <w:qFormat/>
    <w:uiPriority w:val="39"/>
    <w:pPr>
      <w:ind w:left="2100" w:leftChars="1000"/>
    </w:pPr>
    <w:rPr>
      <w:rFonts w:asciiTheme="minorHAnsi" w:hAnsiTheme="minorHAnsi" w:eastAsiaTheme="minorEastAsia" w:cstheme="minorBidi"/>
    </w:rPr>
  </w:style>
  <w:style w:type="paragraph" w:styleId="26">
    <w:name w:val="toc 2"/>
    <w:basedOn w:val="1"/>
    <w:next w:val="1"/>
    <w:unhideWhenUsed/>
    <w:qFormat/>
    <w:uiPriority w:val="39"/>
    <w:pPr>
      <w:ind w:left="433" w:leftChars="200" w:hanging="233" w:hangingChars="233"/>
    </w:pPr>
    <w:rPr>
      <w:rFonts w:ascii="Times New Roman" w:hAnsi="Times New Roman"/>
      <w:b/>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1"/>
    <w:next w:val="11"/>
    <w:link w:val="76"/>
    <w:qFormat/>
    <w:uiPriority w:val="99"/>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rFonts w:hint="default" w:ascii="Times New Roman" w:hAnsi="Times New Roman" w:cs="Times New Roman"/>
      <w:b/>
    </w:rPr>
  </w:style>
  <w:style w:type="character" w:styleId="34">
    <w:name w:val="page number"/>
    <w:basedOn w:val="32"/>
    <w:qFormat/>
    <w:uiPriority w:val="0"/>
  </w:style>
  <w:style w:type="character" w:styleId="35">
    <w:name w:val="line number"/>
    <w:unhideWhenUsed/>
    <w:qFormat/>
    <w:uiPriority w:val="99"/>
  </w:style>
  <w:style w:type="character" w:styleId="36">
    <w:name w:val="annotation reference"/>
    <w:qFormat/>
    <w:uiPriority w:val="99"/>
    <w:rPr>
      <w:sz w:val="21"/>
      <w:szCs w:val="21"/>
    </w:rPr>
  </w:style>
  <w:style w:type="character" w:customStyle="1" w:styleId="37">
    <w:name w:val="标题 1 字符"/>
    <w:link w:val="2"/>
    <w:qFormat/>
    <w:uiPriority w:val="9"/>
    <w:rPr>
      <w:rFonts w:ascii="Romantic" w:hAnsi="Romantic" w:eastAsia="黑体" w:cs="宋体"/>
      <w:kern w:val="44"/>
      <w:sz w:val="24"/>
      <w:szCs w:val="44"/>
      <w:lang w:val="zh-CN"/>
    </w:rPr>
  </w:style>
  <w:style w:type="character" w:customStyle="1" w:styleId="38">
    <w:name w:val="标题 2 字符"/>
    <w:link w:val="3"/>
    <w:qFormat/>
    <w:uiPriority w:val="99"/>
    <w:rPr>
      <w:rFonts w:ascii="Romantic" w:hAnsi="Romantic"/>
      <w:kern w:val="2"/>
      <w:sz w:val="21"/>
      <w:szCs w:val="32"/>
      <w:lang w:val="zh-CN"/>
    </w:rPr>
  </w:style>
  <w:style w:type="character" w:customStyle="1" w:styleId="39">
    <w:name w:val="标题 3 字符"/>
    <w:link w:val="4"/>
    <w:qFormat/>
    <w:uiPriority w:val="0"/>
    <w:rPr>
      <w:rFonts w:ascii="Times New Roman" w:hAnsi="Times New Roman"/>
      <w:kern w:val="2"/>
      <w:sz w:val="24"/>
      <w:szCs w:val="22"/>
    </w:rPr>
  </w:style>
  <w:style w:type="character" w:customStyle="1" w:styleId="40">
    <w:name w:val="标题 4 字符"/>
    <w:link w:val="6"/>
    <w:qFormat/>
    <w:uiPriority w:val="9"/>
    <w:rPr>
      <w:rFonts w:ascii="Cambria" w:hAnsi="Cambria"/>
      <w:b/>
      <w:bCs/>
      <w:sz w:val="28"/>
      <w:szCs w:val="28"/>
    </w:rPr>
  </w:style>
  <w:style w:type="paragraph" w:customStyle="1" w:styleId="41">
    <w:name w:val="0强调"/>
    <w:basedOn w:val="5"/>
    <w:next w:val="5"/>
    <w:link w:val="43"/>
    <w:qFormat/>
    <w:uiPriority w:val="0"/>
    <w:pPr>
      <w:ind w:firstLine="490"/>
    </w:pPr>
    <w:rPr>
      <w:rFonts w:eastAsia="黑体"/>
      <w:color w:val="0000CC"/>
    </w:rPr>
  </w:style>
  <w:style w:type="character" w:customStyle="1" w:styleId="42">
    <w:name w:val="0毕文 Char"/>
    <w:link w:val="5"/>
    <w:qFormat/>
    <w:uiPriority w:val="0"/>
    <w:rPr>
      <w:rFonts w:ascii="Times New Roman" w:hAnsi="Times New Roman"/>
      <w:kern w:val="2"/>
      <w:sz w:val="24"/>
      <w:szCs w:val="22"/>
    </w:rPr>
  </w:style>
  <w:style w:type="character" w:customStyle="1" w:styleId="43">
    <w:name w:val="0强调 Char"/>
    <w:link w:val="41"/>
    <w:qFormat/>
    <w:uiPriority w:val="0"/>
    <w:rPr>
      <w:rFonts w:ascii="Times New Roman" w:hAnsi="Times New Roman" w:eastAsia="黑体"/>
      <w:color w:val="0000CC"/>
      <w:kern w:val="2"/>
      <w:sz w:val="24"/>
      <w:szCs w:val="22"/>
    </w:rPr>
  </w:style>
  <w:style w:type="paragraph" w:customStyle="1" w:styleId="44">
    <w:name w:val="0摘要"/>
    <w:basedOn w:val="45"/>
    <w:link w:val="46"/>
    <w:qFormat/>
    <w:uiPriority w:val="0"/>
    <w:pPr>
      <w:spacing w:after="200"/>
      <w:jc w:val="center"/>
    </w:pPr>
  </w:style>
  <w:style w:type="paragraph" w:customStyle="1" w:styleId="45">
    <w:name w:val="0注释"/>
    <w:next w:val="5"/>
    <w:qFormat/>
    <w:uiPriority w:val="0"/>
    <w:pPr>
      <w:widowControl w:val="0"/>
      <w:topLinePunct/>
      <w:spacing w:after="50" w:afterLines="50"/>
      <w:jc w:val="both"/>
    </w:pPr>
    <w:rPr>
      <w:rFonts w:ascii="Times New Roman" w:hAnsi="Times New Roman" w:eastAsia="宋体" w:cs="Times New Roman"/>
      <w:b/>
      <w:kern w:val="2"/>
      <w:sz w:val="21"/>
      <w:szCs w:val="22"/>
      <w:lang w:val="en-US" w:eastAsia="zh-CN" w:bidi="ar-SA"/>
    </w:rPr>
  </w:style>
  <w:style w:type="character" w:customStyle="1" w:styleId="46">
    <w:name w:val="0摘要 Char"/>
    <w:link w:val="44"/>
    <w:qFormat/>
    <w:uiPriority w:val="0"/>
    <w:rPr>
      <w:rFonts w:ascii="Times New Roman" w:hAnsi="Times New Roman"/>
      <w:b/>
      <w:kern w:val="2"/>
      <w:sz w:val="21"/>
      <w:szCs w:val="22"/>
    </w:rPr>
  </w:style>
  <w:style w:type="paragraph" w:customStyle="1" w:styleId="47">
    <w:name w:val="01"/>
    <w:next w:val="5"/>
    <w:qFormat/>
    <w:uiPriority w:val="0"/>
    <w:pPr>
      <w:widowControl w:val="0"/>
      <w:spacing w:before="50" w:beforeLines="50" w:after="50" w:afterLines="50"/>
      <w:outlineLvl w:val="0"/>
    </w:pPr>
    <w:rPr>
      <w:rFonts w:ascii="Times New Roman" w:hAnsi="Times New Roman" w:eastAsia="黑体" w:cs="Times New Roman"/>
      <w:kern w:val="2"/>
      <w:sz w:val="32"/>
      <w:szCs w:val="22"/>
      <w:lang w:val="en-US" w:eastAsia="zh-CN" w:bidi="ar-SA"/>
    </w:rPr>
  </w:style>
  <w:style w:type="paragraph" w:customStyle="1" w:styleId="48">
    <w:name w:val="012"/>
    <w:next w:val="5"/>
    <w:qFormat/>
    <w:uiPriority w:val="0"/>
    <w:pPr>
      <w:widowControl w:val="0"/>
      <w:spacing w:before="50" w:beforeLines="50" w:after="50" w:afterLines="50" w:line="276" w:lineRule="auto"/>
      <w:ind w:left="224" w:hanging="224" w:hangingChars="224"/>
      <w:jc w:val="both"/>
      <w:outlineLvl w:val="1"/>
    </w:pPr>
    <w:rPr>
      <w:rFonts w:ascii="Times New Roman" w:hAnsi="Times New Roman" w:eastAsia="黑体" w:cs="Times New Roman"/>
      <w:kern w:val="2"/>
      <w:sz w:val="30"/>
      <w:szCs w:val="22"/>
      <w:lang w:val="en-US" w:eastAsia="zh-CN" w:bidi="ar-SA"/>
    </w:rPr>
  </w:style>
  <w:style w:type="paragraph" w:customStyle="1" w:styleId="49">
    <w:name w:val="0123"/>
    <w:next w:val="5"/>
    <w:link w:val="50"/>
    <w:qFormat/>
    <w:uiPriority w:val="0"/>
    <w:pPr>
      <w:widowControl w:val="0"/>
      <w:spacing w:before="20" w:beforeLines="20" w:after="20" w:afterLines="20"/>
      <w:ind w:left="305" w:hanging="305" w:hangingChars="305"/>
      <w:outlineLvl w:val="2"/>
    </w:pPr>
    <w:rPr>
      <w:rFonts w:ascii="Times New Roman" w:hAnsi="Times New Roman" w:eastAsia="黑体" w:cs="Times New Roman"/>
      <w:kern w:val="2"/>
      <w:sz w:val="28"/>
      <w:szCs w:val="22"/>
      <w:lang w:val="en-US" w:eastAsia="zh-CN" w:bidi="ar-SA"/>
    </w:rPr>
  </w:style>
  <w:style w:type="character" w:customStyle="1" w:styleId="50">
    <w:name w:val="0123 Char"/>
    <w:link w:val="49"/>
    <w:qFormat/>
    <w:uiPriority w:val="0"/>
    <w:rPr>
      <w:rFonts w:ascii="Times New Roman" w:hAnsi="Times New Roman" w:eastAsia="黑体"/>
      <w:kern w:val="2"/>
      <w:sz w:val="28"/>
      <w:szCs w:val="22"/>
    </w:rPr>
  </w:style>
  <w:style w:type="paragraph" w:customStyle="1" w:styleId="51">
    <w:name w:val="0图题"/>
    <w:next w:val="5"/>
    <w:qFormat/>
    <w:uiPriority w:val="0"/>
    <w:pPr>
      <w:widowControl w:val="0"/>
      <w:snapToGrid w:val="0"/>
      <w:spacing w:after="120"/>
      <w:jc w:val="center"/>
    </w:pPr>
    <w:rPr>
      <w:rFonts w:ascii="Times New Roman" w:hAnsi="Times New Roman" w:eastAsia="黑体" w:cs="Times New Roman"/>
      <w:kern w:val="2"/>
      <w:sz w:val="21"/>
      <w:szCs w:val="22"/>
      <w:lang w:val="en-US" w:eastAsia="zh-CN" w:bidi="ar-SA"/>
    </w:rPr>
  </w:style>
  <w:style w:type="paragraph" w:customStyle="1" w:styleId="52">
    <w:name w:val="0图文"/>
    <w:qFormat/>
    <w:uiPriority w:val="0"/>
    <w:pPr>
      <w:widowControl w:val="0"/>
      <w:topLinePunct/>
      <w:snapToGrid w:val="0"/>
      <w:jc w:val="center"/>
    </w:pPr>
    <w:rPr>
      <w:rFonts w:ascii="Times New Roman" w:hAnsi="Times New Roman" w:eastAsia="宋体" w:cs="Times New Roman"/>
      <w:kern w:val="2"/>
      <w:sz w:val="21"/>
      <w:szCs w:val="22"/>
      <w:lang w:val="en-US" w:eastAsia="zh-CN" w:bidi="ar-SA"/>
    </w:rPr>
  </w:style>
  <w:style w:type="paragraph" w:customStyle="1" w:styleId="53">
    <w:name w:val="目录 41"/>
    <w:basedOn w:val="1"/>
    <w:next w:val="1"/>
    <w:unhideWhenUsed/>
    <w:qFormat/>
    <w:uiPriority w:val="39"/>
    <w:pPr>
      <w:tabs>
        <w:tab w:val="right" w:leader="dot" w:pos="9060"/>
      </w:tabs>
      <w:ind w:left="1257" w:leftChars="405" w:hanging="407" w:hangingChars="194"/>
      <w:jc w:val="left"/>
    </w:pPr>
    <w:rPr>
      <w:rFonts w:ascii="Romantic" w:hAnsi="Romantic" w:cs="宋体"/>
      <w:bCs/>
      <w:szCs w:val="32"/>
      <w:lang w:val="zh-CN"/>
    </w:rPr>
  </w:style>
  <w:style w:type="paragraph" w:customStyle="1" w:styleId="54">
    <w:name w:val="0表题"/>
    <w:basedOn w:val="51"/>
    <w:next w:val="55"/>
    <w:qFormat/>
    <w:uiPriority w:val="0"/>
    <w:pPr>
      <w:spacing w:before="120"/>
    </w:pPr>
  </w:style>
  <w:style w:type="paragraph" w:customStyle="1" w:styleId="55">
    <w:name w:val="0表文"/>
    <w:qFormat/>
    <w:uiPriority w:val="0"/>
    <w:pPr>
      <w:widowControl w:val="0"/>
      <w:wordWrap w:val="0"/>
      <w:snapToGrid w:val="0"/>
      <w:spacing w:line="264" w:lineRule="auto"/>
      <w:jc w:val="center"/>
    </w:pPr>
    <w:rPr>
      <w:rFonts w:ascii="Times New Roman" w:hAnsi="Times New Roman" w:eastAsia="宋体" w:cs="Times New Roman"/>
      <w:kern w:val="2"/>
      <w:sz w:val="18"/>
      <w:szCs w:val="22"/>
      <w:lang w:val="en-US" w:eastAsia="zh-CN" w:bidi="ar-SA"/>
    </w:rPr>
  </w:style>
  <w:style w:type="character" w:customStyle="1" w:styleId="56">
    <w:name w:val="页眉 字符"/>
    <w:link w:val="22"/>
    <w:qFormat/>
    <w:uiPriority w:val="0"/>
    <w:rPr>
      <w:rFonts w:ascii="Romantic" w:hAnsi="Romantic" w:cs="宋体"/>
      <w:bCs/>
      <w:kern w:val="2"/>
      <w:sz w:val="18"/>
      <w:szCs w:val="18"/>
      <w:lang w:val="zh-CN"/>
    </w:rPr>
  </w:style>
  <w:style w:type="character" w:customStyle="1" w:styleId="57">
    <w:name w:val="页脚 字符"/>
    <w:link w:val="21"/>
    <w:qFormat/>
    <w:uiPriority w:val="99"/>
    <w:rPr>
      <w:rFonts w:ascii="Romantic" w:hAnsi="Romantic" w:cs="宋体"/>
      <w:bCs/>
      <w:kern w:val="2"/>
      <w:sz w:val="18"/>
      <w:szCs w:val="18"/>
      <w:lang w:val="zh-CN"/>
    </w:rPr>
  </w:style>
  <w:style w:type="paragraph" w:customStyle="1" w:styleId="58">
    <w:name w:val="列出段落1"/>
    <w:basedOn w:val="1"/>
    <w:qFormat/>
    <w:uiPriority w:val="99"/>
    <w:pPr>
      <w:ind w:firstLine="420" w:firstLineChars="200"/>
      <w:jc w:val="left"/>
    </w:pPr>
    <w:rPr>
      <w:rFonts w:ascii="Romantic" w:hAnsi="Romantic" w:cs="宋体"/>
      <w:bCs/>
      <w:szCs w:val="32"/>
      <w:lang w:val="zh-CN"/>
    </w:rPr>
  </w:style>
  <w:style w:type="paragraph" w:customStyle="1" w:styleId="59">
    <w:name w:val="目录 51"/>
    <w:basedOn w:val="1"/>
    <w:next w:val="1"/>
    <w:unhideWhenUsed/>
    <w:qFormat/>
    <w:uiPriority w:val="39"/>
    <w:pPr>
      <w:ind w:left="1680" w:leftChars="800"/>
    </w:pPr>
  </w:style>
  <w:style w:type="paragraph" w:customStyle="1" w:styleId="60">
    <w:name w:val="目录 21"/>
    <w:basedOn w:val="1"/>
    <w:next w:val="1"/>
    <w:unhideWhenUsed/>
    <w:qFormat/>
    <w:uiPriority w:val="39"/>
    <w:pPr>
      <w:tabs>
        <w:tab w:val="right" w:leader="dot" w:pos="9060"/>
      </w:tabs>
      <w:snapToGrid w:val="0"/>
      <w:spacing w:before="120" w:after="120"/>
      <w:ind w:left="221" w:firstLine="93" w:firstLineChars="93"/>
      <w:jc w:val="left"/>
    </w:pPr>
    <w:rPr>
      <w:rFonts w:ascii="Times New Roman" w:hAnsi="Times New Roman" w:cs="宋体"/>
      <w:bCs/>
      <w:kern w:val="0"/>
      <w:szCs w:val="32"/>
      <w:lang w:val="zh-CN"/>
    </w:rPr>
  </w:style>
  <w:style w:type="paragraph" w:customStyle="1" w:styleId="61">
    <w:name w:val="目录 11"/>
    <w:basedOn w:val="1"/>
    <w:next w:val="1"/>
    <w:unhideWhenUsed/>
    <w:qFormat/>
    <w:uiPriority w:val="39"/>
    <w:pPr>
      <w:tabs>
        <w:tab w:val="right" w:leader="dot" w:pos="9060"/>
      </w:tabs>
      <w:snapToGrid w:val="0"/>
      <w:spacing w:before="180" w:after="180"/>
      <w:jc w:val="left"/>
    </w:pPr>
    <w:rPr>
      <w:rFonts w:ascii="Times New Roman" w:hAnsi="Times New Roman" w:eastAsia="黑体" w:cs="宋体"/>
      <w:bCs/>
      <w:kern w:val="0"/>
      <w:sz w:val="24"/>
      <w:szCs w:val="32"/>
      <w:lang w:val="zh-CN"/>
    </w:rPr>
  </w:style>
  <w:style w:type="paragraph" w:customStyle="1" w:styleId="62">
    <w:name w:val="目录 31"/>
    <w:basedOn w:val="1"/>
    <w:next w:val="1"/>
    <w:unhideWhenUsed/>
    <w:qFormat/>
    <w:uiPriority w:val="39"/>
    <w:pPr>
      <w:tabs>
        <w:tab w:val="right" w:leader="dot" w:pos="9060"/>
      </w:tabs>
      <w:snapToGrid w:val="0"/>
      <w:spacing w:before="60" w:after="60"/>
      <w:ind w:left="709"/>
      <w:jc w:val="left"/>
    </w:pPr>
    <w:rPr>
      <w:rFonts w:ascii="Times New Roman" w:hAnsi="Times New Roman" w:cs="宋体"/>
      <w:bCs/>
      <w:kern w:val="0"/>
      <w:szCs w:val="21"/>
      <w:lang w:val="zh-CN"/>
    </w:rPr>
  </w:style>
  <w:style w:type="character" w:customStyle="1" w:styleId="63">
    <w:name w:val="日期 字符"/>
    <w:link w:val="19"/>
    <w:qFormat/>
    <w:uiPriority w:val="99"/>
    <w:rPr>
      <w:rFonts w:ascii="Romantic" w:hAnsi="Romantic" w:cs="宋体"/>
      <w:bCs/>
      <w:kern w:val="2"/>
      <w:sz w:val="21"/>
      <w:szCs w:val="32"/>
      <w:lang w:val="zh-CN"/>
    </w:rPr>
  </w:style>
  <w:style w:type="paragraph" w:customStyle="1" w:styleId="64">
    <w:name w:val="01234"/>
    <w:next w:val="5"/>
    <w:link w:val="65"/>
    <w:qFormat/>
    <w:uiPriority w:val="0"/>
    <w:pPr>
      <w:widowControl w:val="0"/>
      <w:spacing w:before="80" w:after="80"/>
      <w:ind w:firstLine="140" w:firstLineChars="140"/>
      <w:outlineLvl w:val="3"/>
    </w:pPr>
    <w:rPr>
      <w:rFonts w:ascii="Times New Roman" w:hAnsi="Times New Roman" w:eastAsia="宋体" w:cs="宋体"/>
      <w:b/>
      <w:bCs/>
      <w:kern w:val="2"/>
      <w:sz w:val="24"/>
      <w:szCs w:val="32"/>
      <w:lang w:val="zh-CN" w:eastAsia="zh-CN" w:bidi="ar-SA"/>
    </w:rPr>
  </w:style>
  <w:style w:type="character" w:customStyle="1" w:styleId="65">
    <w:name w:val="01234 Char"/>
    <w:link w:val="64"/>
    <w:qFormat/>
    <w:uiPriority w:val="0"/>
    <w:rPr>
      <w:rFonts w:ascii="Times New Roman" w:hAnsi="Times New Roman" w:cs="宋体"/>
      <w:b/>
      <w:bCs/>
      <w:kern w:val="2"/>
      <w:sz w:val="24"/>
      <w:szCs w:val="32"/>
      <w:lang w:val="zh-CN"/>
    </w:rPr>
  </w:style>
  <w:style w:type="paragraph" w:customStyle="1" w:styleId="66">
    <w:name w:val="0文献"/>
    <w:qFormat/>
    <w:uiPriority w:val="0"/>
    <w:pPr>
      <w:widowControl w:val="0"/>
      <w:wordWrap w:val="0"/>
      <w:snapToGrid w:val="0"/>
      <w:spacing w:before="120" w:after="120"/>
      <w:ind w:left="880" w:leftChars="270" w:hanging="610" w:hangingChars="610"/>
      <w:jc w:val="both"/>
    </w:pPr>
    <w:rPr>
      <w:rFonts w:ascii="Times New Roman" w:hAnsi="Times New Roman" w:eastAsia="宋体" w:cs="Times New Roman"/>
      <w:kern w:val="2"/>
      <w:sz w:val="21"/>
      <w:szCs w:val="22"/>
      <w:lang w:val="en-US" w:eastAsia="zh-CN" w:bidi="ar-SA"/>
    </w:rPr>
  </w:style>
  <w:style w:type="paragraph" w:customStyle="1" w:styleId="67">
    <w:name w:val="0程序"/>
    <w:qFormat/>
    <w:uiPriority w:val="0"/>
    <w:pPr>
      <w:widowControl w:val="0"/>
    </w:pPr>
    <w:rPr>
      <w:rFonts w:ascii="Courier New" w:hAnsi="Courier New" w:eastAsia="宋体" w:cs="Times New Roman"/>
      <w:kern w:val="2"/>
      <w:sz w:val="21"/>
      <w:szCs w:val="22"/>
      <w:lang w:val="en-US" w:eastAsia="zh-CN" w:bidi="ar-SA"/>
    </w:rPr>
  </w:style>
  <w:style w:type="paragraph" w:customStyle="1" w:styleId="68">
    <w:name w:val="0图注"/>
    <w:next w:val="51"/>
    <w:qFormat/>
    <w:uiPriority w:val="0"/>
    <w:pPr>
      <w:widowControl w:val="0"/>
      <w:snapToGrid w:val="0"/>
      <w:spacing w:after="60"/>
    </w:pPr>
    <w:rPr>
      <w:rFonts w:ascii="Times New Roman" w:hAnsi="Times New Roman" w:eastAsia="宋体" w:cs="Times New Roman"/>
      <w:kern w:val="2"/>
      <w:sz w:val="21"/>
      <w:szCs w:val="22"/>
      <w:lang w:val="en-US" w:eastAsia="zh-CN" w:bidi="ar-SA"/>
    </w:rPr>
  </w:style>
  <w:style w:type="paragraph" w:customStyle="1" w:styleId="69">
    <w:name w:val="0图"/>
    <w:next w:val="51"/>
    <w:qFormat/>
    <w:uiPriority w:val="0"/>
    <w:pPr>
      <w:widowControl w:val="0"/>
      <w:jc w:val="center"/>
    </w:pPr>
    <w:rPr>
      <w:rFonts w:ascii="Times New Roman" w:hAnsi="Times New Roman" w:eastAsia="宋体" w:cs="Times New Roman"/>
      <w:kern w:val="2"/>
      <w:sz w:val="21"/>
      <w:szCs w:val="22"/>
      <w:lang w:val="en-US" w:eastAsia="zh-CN" w:bidi="ar-SA"/>
    </w:rPr>
  </w:style>
  <w:style w:type="paragraph" w:customStyle="1" w:styleId="70">
    <w:name w:val="0规"/>
    <w:basedOn w:val="5"/>
    <w:qFormat/>
    <w:uiPriority w:val="0"/>
    <w:pPr>
      <w:spacing w:before="60" w:after="60" w:line="360" w:lineRule="auto"/>
    </w:pPr>
    <w:rPr>
      <w:rFonts w:eastAsia="仿宋_GB2312"/>
      <w:sz w:val="28"/>
    </w:rPr>
  </w:style>
  <w:style w:type="character" w:customStyle="1" w:styleId="71">
    <w:name w:val="MTEquationSection"/>
    <w:qFormat/>
    <w:uiPriority w:val="0"/>
    <w:rPr>
      <w:vanish/>
      <w:color w:val="FF0000"/>
    </w:rPr>
  </w:style>
  <w:style w:type="paragraph" w:customStyle="1" w:styleId="72">
    <w:name w:val="MTDisplayEquation"/>
    <w:basedOn w:val="5"/>
    <w:next w:val="1"/>
    <w:link w:val="73"/>
    <w:qFormat/>
    <w:uiPriority w:val="0"/>
    <w:pPr>
      <w:tabs>
        <w:tab w:val="center" w:pos="4480"/>
        <w:tab w:val="right" w:pos="8960"/>
      </w:tabs>
      <w:ind w:firstLine="490"/>
    </w:pPr>
  </w:style>
  <w:style w:type="character" w:customStyle="1" w:styleId="73">
    <w:name w:val="MTDisplayEquation Char"/>
    <w:link w:val="72"/>
    <w:qFormat/>
    <w:uiPriority w:val="0"/>
  </w:style>
  <w:style w:type="character" w:customStyle="1" w:styleId="74">
    <w:name w:val="文档结构图 字符"/>
    <w:link w:val="10"/>
    <w:qFormat/>
    <w:uiPriority w:val="0"/>
    <w:rPr>
      <w:kern w:val="2"/>
      <w:sz w:val="21"/>
      <w:szCs w:val="22"/>
      <w:shd w:val="clear" w:color="auto" w:fill="000080"/>
    </w:rPr>
  </w:style>
  <w:style w:type="character" w:customStyle="1" w:styleId="75">
    <w:name w:val="批注文字 字符"/>
    <w:link w:val="11"/>
    <w:qFormat/>
    <w:uiPriority w:val="99"/>
    <w:rPr>
      <w:kern w:val="2"/>
      <w:sz w:val="21"/>
      <w:szCs w:val="22"/>
    </w:rPr>
  </w:style>
  <w:style w:type="character" w:customStyle="1" w:styleId="76">
    <w:name w:val="批注主题 字符"/>
    <w:link w:val="29"/>
    <w:qFormat/>
    <w:uiPriority w:val="99"/>
    <w:rPr>
      <w:b/>
      <w:bCs/>
      <w:kern w:val="2"/>
      <w:sz w:val="21"/>
      <w:szCs w:val="22"/>
    </w:rPr>
  </w:style>
  <w:style w:type="paragraph" w:styleId="77">
    <w:name w:val="No Spacing"/>
    <w:basedOn w:val="1"/>
    <w:next w:val="1"/>
    <w:qFormat/>
    <w:uiPriority w:val="1"/>
    <w:pPr>
      <w:adjustRightInd w:val="0"/>
      <w:snapToGrid w:val="0"/>
      <w:spacing w:line="360" w:lineRule="auto"/>
      <w:ind w:firstLine="200" w:firstLineChars="200"/>
    </w:pPr>
    <w:rPr>
      <w:rFonts w:ascii="Times New Roman" w:hAnsi="Times New Roman"/>
      <w:sz w:val="24"/>
      <w:szCs w:val="21"/>
    </w:rPr>
  </w:style>
  <w:style w:type="paragraph" w:customStyle="1" w:styleId="78">
    <w:name w:val="目录 61"/>
    <w:basedOn w:val="1"/>
    <w:next w:val="1"/>
    <w:unhideWhenUsed/>
    <w:qFormat/>
    <w:uiPriority w:val="39"/>
    <w:pPr>
      <w:ind w:left="2100" w:leftChars="1000"/>
    </w:pPr>
  </w:style>
  <w:style w:type="paragraph" w:customStyle="1" w:styleId="79">
    <w:name w:val="目录 71"/>
    <w:basedOn w:val="1"/>
    <w:next w:val="1"/>
    <w:unhideWhenUsed/>
    <w:qFormat/>
    <w:uiPriority w:val="39"/>
    <w:pPr>
      <w:ind w:left="2520" w:leftChars="1200"/>
    </w:pPr>
  </w:style>
  <w:style w:type="paragraph" w:customStyle="1" w:styleId="80">
    <w:name w:val="目录 81"/>
    <w:basedOn w:val="1"/>
    <w:next w:val="1"/>
    <w:unhideWhenUsed/>
    <w:qFormat/>
    <w:uiPriority w:val="39"/>
    <w:pPr>
      <w:ind w:left="2940" w:leftChars="1400"/>
    </w:pPr>
  </w:style>
  <w:style w:type="paragraph" w:customStyle="1" w:styleId="81">
    <w:name w:val="目录 91"/>
    <w:basedOn w:val="1"/>
    <w:next w:val="1"/>
    <w:unhideWhenUsed/>
    <w:qFormat/>
    <w:uiPriority w:val="39"/>
    <w:pPr>
      <w:ind w:left="3360" w:leftChars="1600"/>
    </w:pPr>
  </w:style>
  <w:style w:type="character" w:customStyle="1" w:styleId="82">
    <w:name w:val="标题 5 字符"/>
    <w:link w:val="7"/>
    <w:qFormat/>
    <w:uiPriority w:val="0"/>
    <w:rPr>
      <w:rFonts w:ascii="宋体" w:hAnsi="宋体" w:cs="宋体"/>
      <w:b/>
      <w:bCs/>
    </w:rPr>
  </w:style>
  <w:style w:type="paragraph" w:customStyle="1" w:styleId="83">
    <w:name w:val="0封面学号"/>
    <w:basedOn w:val="1"/>
    <w:link w:val="84"/>
    <w:qFormat/>
    <w:uiPriority w:val="0"/>
    <w:pPr>
      <w:pageBreakBefore/>
      <w:autoSpaceDE w:val="0"/>
      <w:autoSpaceDN w:val="0"/>
      <w:adjustRightInd w:val="0"/>
      <w:spacing w:line="400" w:lineRule="exact"/>
      <w:ind w:right="84" w:firstLine="200" w:firstLineChars="200"/>
      <w:jc w:val="center"/>
    </w:pPr>
    <w:rPr>
      <w:rFonts w:ascii="楷体_GB2312" w:hAnsi="Times New Roman" w:eastAsia="楷体_GB2312" w:cs="宋体"/>
      <w:b/>
      <w:bCs/>
      <w:sz w:val="28"/>
      <w:szCs w:val="28"/>
      <w:lang w:val="zh-CN"/>
    </w:rPr>
  </w:style>
  <w:style w:type="character" w:customStyle="1" w:styleId="84">
    <w:name w:val="0封面学号 Char"/>
    <w:link w:val="83"/>
    <w:qFormat/>
    <w:uiPriority w:val="0"/>
    <w:rPr>
      <w:rFonts w:ascii="楷体_GB2312" w:hAnsi="Times New Roman" w:eastAsia="楷体_GB2312" w:cs="宋体"/>
      <w:b/>
      <w:bCs/>
      <w:kern w:val="2"/>
      <w:sz w:val="28"/>
      <w:szCs w:val="28"/>
      <w:lang w:val="zh-CN"/>
    </w:rPr>
  </w:style>
  <w:style w:type="paragraph" w:customStyle="1" w:styleId="85">
    <w:name w:val="0封面标题"/>
    <w:basedOn w:val="1"/>
    <w:link w:val="86"/>
    <w:qFormat/>
    <w:uiPriority w:val="0"/>
    <w:pPr>
      <w:autoSpaceDE w:val="0"/>
      <w:autoSpaceDN w:val="0"/>
      <w:adjustRightInd w:val="0"/>
      <w:ind w:firstLine="522" w:firstLineChars="100"/>
      <w:jc w:val="center"/>
    </w:pPr>
    <w:rPr>
      <w:rFonts w:ascii="楷体" w:hAnsi="楷体" w:eastAsia="楷体" w:cs="宋体"/>
      <w:b/>
      <w:bCs/>
      <w:sz w:val="52"/>
      <w:szCs w:val="52"/>
    </w:rPr>
  </w:style>
  <w:style w:type="character" w:customStyle="1" w:styleId="86">
    <w:name w:val="0封面标题 Char"/>
    <w:link w:val="85"/>
    <w:qFormat/>
    <w:uiPriority w:val="0"/>
    <w:rPr>
      <w:rFonts w:ascii="楷体" w:hAnsi="楷体" w:eastAsia="楷体" w:cs="宋体"/>
      <w:b/>
      <w:bCs/>
      <w:kern w:val="2"/>
      <w:sz w:val="52"/>
      <w:szCs w:val="52"/>
    </w:rPr>
  </w:style>
  <w:style w:type="paragraph" w:customStyle="1" w:styleId="87">
    <w:name w:val="0封面题目"/>
    <w:link w:val="88"/>
    <w:qFormat/>
    <w:uiPriority w:val="0"/>
    <w:pPr>
      <w:autoSpaceDE w:val="0"/>
      <w:autoSpaceDN w:val="0"/>
      <w:adjustRightInd w:val="0"/>
      <w:spacing w:line="360" w:lineRule="auto"/>
      <w:ind w:firstLine="440"/>
    </w:pPr>
    <w:rPr>
      <w:rFonts w:ascii="黑体" w:hAnsi="Times New Roman" w:eastAsia="黑体" w:cs="宋体"/>
      <w:bCs/>
      <w:kern w:val="2"/>
      <w:sz w:val="44"/>
      <w:szCs w:val="44"/>
      <w:lang w:val="zh-CN" w:eastAsia="zh-CN" w:bidi="ar-SA"/>
    </w:rPr>
  </w:style>
  <w:style w:type="character" w:customStyle="1" w:styleId="88">
    <w:name w:val="0封面题目 Char"/>
    <w:link w:val="87"/>
    <w:qFormat/>
    <w:uiPriority w:val="0"/>
    <w:rPr>
      <w:rFonts w:ascii="黑体" w:hAnsi="Times New Roman" w:eastAsia="黑体" w:cs="宋体"/>
      <w:bCs/>
      <w:kern w:val="2"/>
      <w:sz w:val="44"/>
      <w:szCs w:val="44"/>
      <w:lang w:val="zh-CN"/>
    </w:rPr>
  </w:style>
  <w:style w:type="paragraph" w:customStyle="1" w:styleId="89">
    <w:name w:val="0封面"/>
    <w:basedOn w:val="1"/>
    <w:link w:val="90"/>
    <w:qFormat/>
    <w:uiPriority w:val="0"/>
    <w:pPr>
      <w:autoSpaceDE w:val="0"/>
      <w:autoSpaceDN w:val="0"/>
      <w:adjustRightInd w:val="0"/>
      <w:ind w:firstLine="1732" w:firstLineChars="575"/>
    </w:pPr>
    <w:rPr>
      <w:rFonts w:ascii="宋体" w:hAnsi="Times New Roman" w:cs="宋体"/>
      <w:bCs/>
      <w:sz w:val="30"/>
      <w:szCs w:val="30"/>
      <w:lang w:val="zh-CN"/>
    </w:rPr>
  </w:style>
  <w:style w:type="character" w:customStyle="1" w:styleId="90">
    <w:name w:val="0封面 Char"/>
    <w:link w:val="89"/>
    <w:qFormat/>
    <w:uiPriority w:val="0"/>
    <w:rPr>
      <w:rFonts w:ascii="宋体" w:hAnsi="Times New Roman" w:cs="宋体"/>
      <w:bCs/>
      <w:kern w:val="2"/>
      <w:sz w:val="30"/>
      <w:szCs w:val="30"/>
      <w:lang w:val="zh-CN"/>
    </w:rPr>
  </w:style>
  <w:style w:type="paragraph" w:customStyle="1" w:styleId="91">
    <w:name w:val="EndNote Bibliography Title"/>
    <w:basedOn w:val="1"/>
    <w:link w:val="92"/>
    <w:qFormat/>
    <w:uiPriority w:val="0"/>
    <w:pPr>
      <w:jc w:val="center"/>
    </w:pPr>
    <w:rPr>
      <w:sz w:val="20"/>
      <w:lang w:val="zh-CN" w:eastAsia="zh-CN"/>
    </w:rPr>
  </w:style>
  <w:style w:type="character" w:customStyle="1" w:styleId="92">
    <w:name w:val="EndNote Bibliography Title Char"/>
    <w:link w:val="91"/>
    <w:qFormat/>
    <w:uiPriority w:val="0"/>
    <w:rPr>
      <w:kern w:val="2"/>
      <w:szCs w:val="22"/>
      <w:lang w:val="zh-CN" w:eastAsia="zh-CN"/>
    </w:rPr>
  </w:style>
  <w:style w:type="paragraph" w:customStyle="1" w:styleId="93">
    <w:name w:val="EndNote Bibliography"/>
    <w:basedOn w:val="1"/>
    <w:link w:val="94"/>
    <w:qFormat/>
    <w:uiPriority w:val="0"/>
    <w:rPr>
      <w:sz w:val="20"/>
      <w:lang w:val="zh-CN" w:eastAsia="zh-CN"/>
    </w:rPr>
  </w:style>
  <w:style w:type="character" w:customStyle="1" w:styleId="94">
    <w:name w:val="EndNote Bibliography Char"/>
    <w:link w:val="93"/>
    <w:qFormat/>
    <w:uiPriority w:val="0"/>
    <w:rPr>
      <w:kern w:val="2"/>
      <w:szCs w:val="22"/>
      <w:lang w:val="zh-CN" w:eastAsia="zh-CN"/>
    </w:rPr>
  </w:style>
  <w:style w:type="paragraph" w:customStyle="1" w:styleId="95">
    <w:name w:val="列出段落11111"/>
    <w:basedOn w:val="1"/>
    <w:qFormat/>
    <w:uiPriority w:val="99"/>
    <w:pPr>
      <w:widowControl/>
      <w:ind w:firstLine="420" w:firstLineChars="200"/>
      <w:jc w:val="left"/>
    </w:pPr>
    <w:rPr>
      <w:rFonts w:ascii="宋体" w:hAnsi="宋体" w:cs="宋体"/>
      <w:kern w:val="0"/>
      <w:sz w:val="24"/>
      <w:szCs w:val="24"/>
    </w:rPr>
  </w:style>
  <w:style w:type="table" w:customStyle="1" w:styleId="96">
    <w:name w:val="网格型1"/>
    <w:basedOn w:val="3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2"/>
    <w:basedOn w:val="3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3"/>
    <w:basedOn w:val="3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11"/>
    <w:basedOn w:val="3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1"/>
    <w:basedOn w:val="3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1"/>
    <w:basedOn w:val="3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0半行"/>
    <w:next w:val="5"/>
    <w:qFormat/>
    <w:uiPriority w:val="0"/>
    <w:pPr>
      <w:widowControl w:val="0"/>
      <w:snapToGrid w:val="0"/>
      <w:spacing w:line="120" w:lineRule="auto"/>
    </w:pPr>
    <w:rPr>
      <w:rFonts w:ascii="Times New Roman" w:hAnsi="Times New Roman" w:eastAsia="宋体" w:cs="Times New Roman"/>
      <w:kern w:val="2"/>
      <w:sz w:val="21"/>
      <w:szCs w:val="22"/>
      <w:lang w:val="en-US" w:eastAsia="zh-CN" w:bidi="ar-SA"/>
    </w:rPr>
  </w:style>
  <w:style w:type="paragraph" w:customStyle="1" w:styleId="103">
    <w:name w:val="0表头"/>
    <w:next w:val="1"/>
    <w:qFormat/>
    <w:uiPriority w:val="0"/>
    <w:pPr>
      <w:widowControl w:val="0"/>
      <w:spacing w:before="50" w:beforeLines="50" w:after="20" w:afterLines="20"/>
      <w:jc w:val="center"/>
    </w:pPr>
    <w:rPr>
      <w:rFonts w:ascii="Times New Roman" w:hAnsi="Times New Roman" w:eastAsia="楷体_GB2312" w:cs="Times New Roman"/>
      <w:b/>
      <w:kern w:val="2"/>
      <w:sz w:val="21"/>
      <w:szCs w:val="22"/>
      <w:lang w:val="en-US" w:eastAsia="zh-CN" w:bidi="ar-SA"/>
    </w:rPr>
  </w:style>
  <w:style w:type="paragraph" w:customStyle="1" w:styleId="104">
    <w:name w:val="Revision"/>
    <w:hidden/>
    <w:semiHidden/>
    <w:qFormat/>
    <w:uiPriority w:val="99"/>
    <w:rPr>
      <w:rFonts w:ascii="Calibri" w:hAnsi="Calibri" w:eastAsia="宋体" w:cs="Times New Roman"/>
      <w:kern w:val="2"/>
      <w:sz w:val="21"/>
      <w:szCs w:val="22"/>
      <w:lang w:val="en-US" w:eastAsia="zh-CN" w:bidi="ar-SA"/>
    </w:rPr>
  </w:style>
  <w:style w:type="character" w:customStyle="1" w:styleId="105">
    <w:name w:val="HTML 预设格式 Char"/>
    <w:qFormat/>
    <w:uiPriority w:val="99"/>
    <w:rPr>
      <w:rFonts w:ascii="宋体" w:hAnsi="宋体" w:eastAsia="宋体" w:cs="宋体"/>
      <w:bCs/>
      <w:kern w:val="0"/>
      <w:sz w:val="24"/>
      <w:szCs w:val="24"/>
      <w:lang w:val="zh-CN"/>
    </w:rPr>
  </w:style>
  <w:style w:type="character" w:customStyle="1" w:styleId="106">
    <w:name w:val="批注文字 Char"/>
    <w:qFormat/>
    <w:uiPriority w:val="99"/>
    <w:rPr>
      <w:rFonts w:ascii="Calibri" w:hAnsi="Calibri" w:eastAsia="宋体" w:cs="Times New Roman"/>
    </w:rPr>
  </w:style>
  <w:style w:type="paragraph" w:customStyle="1" w:styleId="107">
    <w:name w:val="_Style 102"/>
    <w:unhideWhenUsed/>
    <w:qFormat/>
    <w:uiPriority w:val="99"/>
    <w:pPr>
      <w:widowControl w:val="0"/>
      <w:ind w:firstLine="420" w:firstLineChars="200"/>
    </w:pPr>
    <w:rPr>
      <w:rFonts w:ascii="Romantic" w:hAnsi="Romantic" w:eastAsia="宋体" w:cs="宋体"/>
      <w:bCs/>
      <w:kern w:val="2"/>
      <w:sz w:val="21"/>
      <w:szCs w:val="32"/>
      <w:lang w:val="zh-CN" w:eastAsia="zh-CN" w:bidi="ar-SA"/>
    </w:rPr>
  </w:style>
  <w:style w:type="character" w:customStyle="1" w:styleId="108">
    <w:name w:val="0行文 Char"/>
    <w:link w:val="109"/>
    <w:qFormat/>
    <w:uiPriority w:val="0"/>
    <w:rPr>
      <w:rFonts w:ascii="Times New Roman" w:hAnsi="Times New Roman"/>
      <w:kern w:val="2"/>
      <w:sz w:val="24"/>
      <w:szCs w:val="22"/>
    </w:rPr>
  </w:style>
  <w:style w:type="paragraph" w:customStyle="1" w:styleId="109">
    <w:name w:val="0行文"/>
    <w:link w:val="108"/>
    <w:qFormat/>
    <w:uiPriority w:val="0"/>
    <w:pPr>
      <w:widowControl w:val="0"/>
      <w:spacing w:before="30" w:after="30"/>
      <w:ind w:firstLine="203" w:firstLineChars="203"/>
      <w:jc w:val="both"/>
    </w:pPr>
    <w:rPr>
      <w:rFonts w:ascii="Times New Roman" w:hAnsi="Times New Roman" w:eastAsia="宋体" w:cs="Times New Roman"/>
      <w:kern w:val="2"/>
      <w:sz w:val="24"/>
      <w:szCs w:val="22"/>
      <w:lang w:val="en-US" w:eastAsia="zh-CN" w:bidi="ar-SA"/>
    </w:rPr>
  </w:style>
  <w:style w:type="table" w:customStyle="1" w:styleId="110">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11">
    <w:name w:val="列出段落11"/>
    <w:basedOn w:val="1"/>
    <w:qFormat/>
    <w:uiPriority w:val="99"/>
    <w:pPr>
      <w:widowControl/>
      <w:ind w:firstLine="420" w:firstLineChars="200"/>
      <w:jc w:val="left"/>
    </w:pPr>
    <w:rPr>
      <w:rFonts w:ascii="宋体" w:hAnsi="宋体" w:cs="宋体"/>
      <w:kern w:val="0"/>
      <w:sz w:val="24"/>
      <w:szCs w:val="24"/>
    </w:rPr>
  </w:style>
  <w:style w:type="table" w:customStyle="1" w:styleId="112">
    <w:name w:val="网格型4"/>
    <w:basedOn w:val="30"/>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3">
    <w:name w:val="List Paragraph"/>
    <w:basedOn w:val="1"/>
    <w:qFormat/>
    <w:uiPriority w:val="99"/>
    <w:pPr>
      <w:ind w:firstLine="420" w:firstLineChars="200"/>
    </w:pPr>
  </w:style>
  <w:style w:type="table" w:customStyle="1" w:styleId="114">
    <w:name w:val="网格型12"/>
    <w:basedOn w:val="30"/>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22"/>
    <w:basedOn w:val="30"/>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32"/>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5"/>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6"/>
    <w:basedOn w:val="30"/>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7"/>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0">
    <w:name w:val="0yfx"/>
    <w:basedOn w:val="5"/>
    <w:qFormat/>
    <w:uiPriority w:val="0"/>
    <w:pPr>
      <w:spacing w:before="240" w:after="240"/>
    </w:pPr>
    <w:rPr>
      <w:rFonts w:eastAsia="黑体"/>
      <w:color w:val="C00000"/>
    </w:rPr>
  </w:style>
  <w:style w:type="paragraph" w:customStyle="1" w:styleId="121">
    <w:name w:val="012345"/>
    <w:next w:val="5"/>
    <w:qFormat/>
    <w:uiPriority w:val="0"/>
    <w:pPr>
      <w:widowControl w:val="0"/>
      <w:topLinePunct/>
      <w:spacing w:before="80" w:after="80"/>
      <w:ind w:firstLine="200" w:firstLineChars="200"/>
      <w:outlineLvl w:val="4"/>
    </w:pPr>
    <w:rPr>
      <w:rFonts w:ascii="Times New Roman" w:hAnsi="Times New Roman" w:eastAsia="宋体" w:cs="宋体"/>
      <w:b/>
      <w:bCs/>
      <w:kern w:val="2"/>
      <w:sz w:val="24"/>
      <w:szCs w:val="32"/>
      <w:lang w:val="zh-CN" w:eastAsia="zh-CN" w:bidi="ar-SA"/>
    </w:rPr>
  </w:style>
  <w:style w:type="character" w:customStyle="1" w:styleId="122">
    <w:name w:val="正文文本 字符"/>
    <w:basedOn w:val="32"/>
    <w:link w:val="12"/>
    <w:qFormat/>
    <w:uiPriority w:val="99"/>
    <w:rPr>
      <w:kern w:val="2"/>
      <w:sz w:val="21"/>
      <w:szCs w:val="22"/>
    </w:rPr>
  </w:style>
  <w:style w:type="paragraph" w:customStyle="1" w:styleId="123">
    <w:name w:val="0声明标题"/>
    <w:basedOn w:val="1"/>
    <w:link w:val="125"/>
    <w:qFormat/>
    <w:uiPriority w:val="0"/>
    <w:pPr>
      <w:spacing w:before="156" w:beforeLines="50" w:after="156" w:afterLines="50" w:line="460" w:lineRule="exact"/>
      <w:ind w:firstLine="200" w:firstLineChars="200"/>
      <w:jc w:val="center"/>
    </w:pPr>
    <w:rPr>
      <w:rFonts w:ascii="宋体" w:hAnsi="宋体"/>
      <w:b/>
      <w:bCs/>
      <w:sz w:val="32"/>
      <w:szCs w:val="32"/>
    </w:rPr>
  </w:style>
  <w:style w:type="paragraph" w:customStyle="1" w:styleId="124">
    <w:name w:val="0声明正文"/>
    <w:basedOn w:val="1"/>
    <w:link w:val="127"/>
    <w:qFormat/>
    <w:uiPriority w:val="0"/>
    <w:pPr>
      <w:tabs>
        <w:tab w:val="left" w:pos="0"/>
      </w:tabs>
      <w:spacing w:after="50" w:line="400" w:lineRule="exact"/>
      <w:ind w:firstLine="480" w:firstLineChars="200"/>
    </w:pPr>
    <w:rPr>
      <w:rFonts w:ascii="楷体_GB2312" w:hAnsi="仿宋" w:eastAsia="楷体_GB2312"/>
      <w:sz w:val="24"/>
      <w:szCs w:val="24"/>
    </w:rPr>
  </w:style>
  <w:style w:type="character" w:customStyle="1" w:styleId="125">
    <w:name w:val="0声明标题 Char"/>
    <w:link w:val="123"/>
    <w:qFormat/>
    <w:uiPriority w:val="0"/>
    <w:rPr>
      <w:rFonts w:ascii="宋体" w:hAnsi="宋体"/>
      <w:b/>
      <w:bCs/>
      <w:kern w:val="2"/>
      <w:sz w:val="32"/>
      <w:szCs w:val="32"/>
    </w:rPr>
  </w:style>
  <w:style w:type="paragraph" w:customStyle="1" w:styleId="126">
    <w:name w:val="0声明签名"/>
    <w:basedOn w:val="1"/>
    <w:link w:val="128"/>
    <w:qFormat/>
    <w:uiPriority w:val="0"/>
    <w:pPr>
      <w:spacing w:before="312" w:beforeLines="100" w:after="312" w:afterLines="100" w:line="460" w:lineRule="exact"/>
      <w:ind w:firstLine="480" w:firstLineChars="200"/>
    </w:pPr>
    <w:rPr>
      <w:rFonts w:ascii="楷体_GB2312" w:hAnsi="仿宋" w:eastAsia="楷体_GB2312"/>
      <w:sz w:val="24"/>
      <w:szCs w:val="24"/>
    </w:rPr>
  </w:style>
  <w:style w:type="character" w:customStyle="1" w:styleId="127">
    <w:name w:val="0声明正文 Char"/>
    <w:link w:val="124"/>
    <w:qFormat/>
    <w:uiPriority w:val="0"/>
    <w:rPr>
      <w:rFonts w:ascii="楷体_GB2312" w:hAnsi="仿宋" w:eastAsia="楷体_GB2312"/>
      <w:kern w:val="2"/>
      <w:sz w:val="24"/>
      <w:szCs w:val="24"/>
    </w:rPr>
  </w:style>
  <w:style w:type="character" w:customStyle="1" w:styleId="128">
    <w:name w:val="0声明签名 Char"/>
    <w:link w:val="126"/>
    <w:qFormat/>
    <w:uiPriority w:val="0"/>
    <w:rPr>
      <w:rFonts w:ascii="楷体_GB2312" w:hAnsi="仿宋" w:eastAsia="楷体_GB2312"/>
      <w:kern w:val="2"/>
      <w:sz w:val="24"/>
      <w:szCs w:val="24"/>
    </w:rPr>
  </w:style>
  <w:style w:type="paragraph" w:customStyle="1" w:styleId="129">
    <w:name w:val="列出段落13"/>
    <w:basedOn w:val="1"/>
    <w:qFormat/>
    <w:uiPriority w:val="99"/>
    <w:pPr>
      <w:widowControl/>
      <w:ind w:firstLine="420" w:firstLineChars="200"/>
      <w:jc w:val="left"/>
    </w:pPr>
    <w:rPr>
      <w:rFonts w:ascii="宋体" w:hAnsi="宋体" w:cs="宋体"/>
      <w:kern w:val="0"/>
      <w:sz w:val="24"/>
      <w:szCs w:val="24"/>
    </w:rPr>
  </w:style>
  <w:style w:type="paragraph" w:customStyle="1" w:styleId="1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1">
    <w:name w:val="列出段落12"/>
    <w:basedOn w:val="1"/>
    <w:qFormat/>
    <w:uiPriority w:val="99"/>
    <w:pPr>
      <w:widowControl/>
      <w:ind w:firstLine="420" w:firstLineChars="200"/>
      <w:jc w:val="left"/>
    </w:pPr>
    <w:rPr>
      <w:rFonts w:ascii="宋体" w:hAnsi="宋体" w:cs="宋体"/>
      <w:kern w:val="0"/>
      <w:sz w:val="24"/>
      <w:szCs w:val="24"/>
    </w:rPr>
  </w:style>
  <w:style w:type="paragraph" w:customStyle="1" w:styleId="132">
    <w:name w:val="修订1"/>
    <w:hidden/>
    <w:semiHidden/>
    <w:qFormat/>
    <w:uiPriority w:val="99"/>
    <w:rPr>
      <w:rFonts w:ascii="Calibri" w:hAnsi="Calibri" w:eastAsia="宋体" w:cs="Times New Roman"/>
      <w:kern w:val="2"/>
      <w:sz w:val="21"/>
      <w:szCs w:val="22"/>
      <w:lang w:val="en-US" w:eastAsia="zh-CN" w:bidi="ar-SA"/>
    </w:rPr>
  </w:style>
  <w:style w:type="character" w:customStyle="1" w:styleId="133">
    <w:name w:val="纯文本 字符"/>
    <w:basedOn w:val="32"/>
    <w:link w:val="17"/>
    <w:qFormat/>
    <w:uiPriority w:val="0"/>
    <w:rPr>
      <w:rFonts w:ascii="宋体" w:hAnsi="Courier New" w:cs="Courier New"/>
      <w:kern w:val="2"/>
      <w:sz w:val="21"/>
      <w:szCs w:val="21"/>
    </w:rPr>
  </w:style>
  <w:style w:type="paragraph" w:customStyle="1" w:styleId="134">
    <w:name w:val="列表段落1"/>
    <w:basedOn w:val="1"/>
    <w:qFormat/>
    <w:uiPriority w:val="34"/>
    <w:pPr>
      <w:ind w:firstLine="420" w:firstLineChars="200"/>
    </w:pPr>
    <w:rPr>
      <w:rFonts w:asciiTheme="minorHAnsi" w:hAnsiTheme="minorHAnsi" w:eastAsiaTheme="minorEastAsia" w:cstheme="minorBidi"/>
    </w:rPr>
  </w:style>
  <w:style w:type="paragraph" w:customStyle="1" w:styleId="135">
    <w:name w:val="列出段落111"/>
    <w:basedOn w:val="1"/>
    <w:qFormat/>
    <w:uiPriority w:val="99"/>
    <w:pPr>
      <w:widowControl/>
      <w:ind w:firstLine="420" w:firstLineChars="200"/>
      <w:jc w:val="left"/>
    </w:pPr>
    <w:rPr>
      <w:rFonts w:ascii="宋体" w:hAnsi="宋体" w:cs="宋体"/>
      <w:kern w:val="0"/>
      <w:sz w:val="24"/>
      <w:szCs w:val="24"/>
    </w:rPr>
  </w:style>
  <w:style w:type="table" w:customStyle="1" w:styleId="136">
    <w:name w:val="网格型8"/>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7">
    <w:name w:val="列出段落1111"/>
    <w:basedOn w:val="1"/>
    <w:qFormat/>
    <w:uiPriority w:val="99"/>
    <w:pPr>
      <w:widowControl/>
      <w:ind w:firstLine="420" w:firstLineChars="200"/>
      <w:jc w:val="left"/>
    </w:pPr>
    <w:rPr>
      <w:rFonts w:ascii="宋体" w:hAnsi="宋体" w:cs="宋体"/>
      <w:kern w:val="0"/>
      <w:sz w:val="24"/>
      <w:szCs w:val="24"/>
    </w:rPr>
  </w:style>
  <w:style w:type="character" w:customStyle="1" w:styleId="138">
    <w:name w:val="未处理的提及1"/>
    <w:basedOn w:val="32"/>
    <w:semiHidden/>
    <w:unhideWhenUsed/>
    <w:qFormat/>
    <w:uiPriority w:val="99"/>
    <w:rPr>
      <w:color w:val="605E5C"/>
      <w:shd w:val="clear" w:color="auto" w:fill="E1DFDD"/>
    </w:rPr>
  </w:style>
  <w:style w:type="table" w:customStyle="1" w:styleId="139">
    <w:name w:val="网格型71"/>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72"/>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73"/>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74"/>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75"/>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76"/>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77"/>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78"/>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79"/>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710"/>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711"/>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0">
    <w:name w:val="标题 2 字符1"/>
    <w:basedOn w:val="32"/>
    <w:semiHidden/>
    <w:qFormat/>
    <w:uiPriority w:val="9"/>
    <w:rPr>
      <w:rFonts w:asciiTheme="majorHAnsi" w:hAnsiTheme="majorHAnsi" w:eastAsiaTheme="majorEastAsia" w:cstheme="majorBidi"/>
      <w:b/>
      <w:bCs/>
      <w:kern w:val="2"/>
      <w:sz w:val="32"/>
      <w:szCs w:val="32"/>
    </w:r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5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6">
    <w:name w:val="其他发布部门"/>
    <w:basedOn w:val="1"/>
    <w:qFormat/>
    <w:uiPriority w:val="0"/>
    <w:pPr>
      <w:widowControl/>
      <w:spacing w:line="0" w:lineRule="atLeast"/>
      <w:jc w:val="center"/>
    </w:pPr>
    <w:rPr>
      <w:rFonts w:ascii="黑体" w:hAnsi="Times New Roman" w:eastAsia="黑体"/>
      <w:spacing w:val="20"/>
      <w:w w:val="135"/>
      <w:kern w:val="0"/>
      <w:sz w:val="36"/>
      <w:szCs w:val="20"/>
    </w:rPr>
  </w:style>
  <w:style w:type="paragraph" w:customStyle="1" w:styleId="157">
    <w:name w:val="段"/>
    <w:link w:val="158"/>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158">
    <w:name w:val="段 Char"/>
    <w:link w:val="157"/>
    <w:qFormat/>
    <w:uiPriority w:val="0"/>
    <w:rPr>
      <w:rFonts w:ascii="宋体"/>
      <w:sz w:val="21"/>
    </w:rPr>
  </w:style>
  <w:style w:type="character" w:customStyle="1" w:styleId="159">
    <w:name w:val="批注框文本 字符"/>
    <w:basedOn w:val="32"/>
    <w:link w:val="20"/>
    <w:semiHidden/>
    <w:qFormat/>
    <w:uiPriority w:val="0"/>
    <w:rPr>
      <w:kern w:val="2"/>
      <w:sz w:val="18"/>
      <w:szCs w:val="18"/>
    </w:rPr>
  </w:style>
  <w:style w:type="paragraph" w:customStyle="1" w:styleId="16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1">
    <w:name w:val="发布日期"/>
    <w:qFormat/>
    <w:uiPriority w:val="0"/>
    <w:rPr>
      <w:rFonts w:ascii="Times New Roman" w:hAnsi="Times New Roman" w:eastAsia="黑体" w:cs="Times New Roman"/>
      <w:sz w:val="28"/>
      <w:lang w:val="en-US" w:eastAsia="zh-CN" w:bidi="ar-SA"/>
    </w:rPr>
  </w:style>
  <w:style w:type="paragraph" w:customStyle="1" w:styleId="162">
    <w:name w:val="实施日期"/>
    <w:basedOn w:val="161"/>
    <w:uiPriority w:val="0"/>
    <w:pPr>
      <w:numPr>
        <w:ilvl w:val="4"/>
        <w:numId w:val="1"/>
      </w:numPr>
      <w:jc w:val="righ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95337-202B-4D39-A125-0820E3864D3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7233</Words>
  <Characters>9088</Characters>
  <Lines>72</Lines>
  <Paragraphs>20</Paragraphs>
  <TotalTime>0</TotalTime>
  <ScaleCrop>false</ScaleCrop>
  <LinksUpToDate>false</LinksUpToDate>
  <CharactersWithSpaces>9313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2021-10-09T10:42:00Z</dcterms:created>
  <dc:creator>Administrator</dc:creator>
  <cp:lastModifiedBy>Administrator</cp:lastModifiedBy>
  <cp:lastPrinted>2021-07-04T23:00:00Z</cp:lastPrinted>
  <dcterms:modified xsi:type="dcterms:W3CDTF">2022-06-29T08:32:48Z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Section">
    <vt:lpwstr>1</vt:lpwstr>
  </property>
  <property fmtid="{D5CDD505-2E9C-101B-9397-08002B2CF9AE}" pid="5" name="MTEquationNumber2">
    <vt:lpwstr>#C1-#S1-#E1</vt:lpwstr>
  </property>
  <property fmtid="{D5CDD505-2E9C-101B-9397-08002B2CF9AE}" pid="6" name="KSOProductBuildVer">
    <vt:lpwstr>2052-11.1.0.11744</vt:lpwstr>
  </property>
  <property fmtid="{D5CDD505-2E9C-101B-9397-08002B2CF9AE}" pid="7" name="ICV">
    <vt:lpwstr>BEB4B0C2ACED4E03A839D9BA0BA5B622</vt:lpwstr>
  </property>
</Properties>
</file>