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99A8">
      <w:pPr>
        <w:pStyle w:val="2"/>
        <w:widowControl/>
        <w:shd w:val="clear" w:color="auto" w:fill="FFFFFF"/>
        <w:spacing w:beforeAutospacing="0" w:afterAutospacing="0"/>
        <w:ind w:firstLine="320" w:firstLineChars="100"/>
        <w:rPr>
          <w:rFonts w:hint="default" w:ascii="Times New Roman" w:hAnsi="Times New Roman" w:eastAsia="仿宋"/>
          <w:b w:val="0"/>
          <w:sz w:val="32"/>
          <w:szCs w:val="32"/>
          <w:shd w:val="clear" w:color="auto" w:fill="FFFFFF"/>
        </w:rPr>
      </w:pPr>
      <w:r>
        <w:rPr>
          <w:rFonts w:hint="default" w:ascii="Times New Roman" w:hAnsi="Times New Roman" w:eastAsia="仿宋"/>
          <w:b w:val="0"/>
          <w:sz w:val="32"/>
          <w:szCs w:val="32"/>
          <w:shd w:val="clear" w:color="auto" w:fill="FFFFFF"/>
        </w:rPr>
        <w:t xml:space="preserve">附件1 </w:t>
      </w:r>
    </w:p>
    <w:p w14:paraId="4A39B0A0">
      <w:pPr>
        <w:rPr>
          <w:rFonts w:ascii="Times New Roman" w:hAnsi="Times New Roman" w:eastAsia="仿宋" w:cs="Times New Roman"/>
          <w:sz w:val="32"/>
          <w:szCs w:val="32"/>
        </w:rPr>
      </w:pPr>
    </w:p>
    <w:p w14:paraId="2239C7DD">
      <w:pPr>
        <w:pStyle w:val="2"/>
        <w:widowControl/>
        <w:shd w:val="clear" w:color="auto" w:fill="FFFFFF"/>
        <w:spacing w:beforeAutospacing="0" w:afterAutospacing="0"/>
        <w:jc w:val="center"/>
        <w:rPr>
          <w:rFonts w:hint="default" w:ascii="Times New Roman" w:hAnsi="Times New Roman" w:eastAsia="方正小标宋简体"/>
          <w:b w:val="0"/>
          <w:sz w:val="40"/>
          <w:szCs w:val="40"/>
          <w:shd w:val="clear" w:color="auto" w:fill="FFFFFF"/>
        </w:rPr>
      </w:pPr>
      <w:r>
        <w:rPr>
          <w:rFonts w:hint="default" w:ascii="Times New Roman" w:hAnsi="Times New Roman" w:eastAsia="方正小标宋简体"/>
          <w:b w:val="0"/>
          <w:sz w:val="40"/>
          <w:szCs w:val="40"/>
          <w:shd w:val="clear" w:color="auto" w:fill="FFFFFF"/>
        </w:rPr>
        <w:t>葡萄酒学院2026年推荐优秀应届本科毕业生免试攻读研究生工作实施细则</w:t>
      </w:r>
    </w:p>
    <w:p w14:paraId="1DB525AE">
      <w:pPr>
        <w:rPr>
          <w:rFonts w:ascii="Times New Roman" w:hAnsi="Times New Roman" w:eastAsia="仿宋" w:cs="Times New Roman"/>
          <w:sz w:val="32"/>
          <w:szCs w:val="32"/>
        </w:rPr>
      </w:pPr>
    </w:p>
    <w:p w14:paraId="4973471F">
      <w:pPr>
        <w:pStyle w:val="9"/>
        <w:widowControl/>
        <w:snapToGrid w:val="0"/>
        <w:spacing w:beforeAutospacing="0" w:afterAutospacing="0" w:line="360" w:lineRule="auto"/>
        <w:ind w:firstLine="602"/>
        <w:jc w:val="center"/>
        <w:rPr>
          <w:rFonts w:ascii="Times New Roman" w:hAnsi="Times New Roman" w:eastAsia="仿宋"/>
          <w:sz w:val="32"/>
          <w:szCs w:val="32"/>
        </w:rPr>
      </w:pPr>
      <w:r>
        <w:rPr>
          <w:rStyle w:val="13"/>
          <w:rFonts w:ascii="Times New Roman" w:hAnsi="Times New Roman" w:eastAsia="仿宋"/>
          <w:sz w:val="32"/>
          <w:szCs w:val="32"/>
          <w:shd w:val="clear" w:color="auto" w:fill="FFFFFF"/>
        </w:rPr>
        <w:t>第一章  总  则</w:t>
      </w:r>
    </w:p>
    <w:p w14:paraId="667C51F7">
      <w:pPr>
        <w:pStyle w:val="9"/>
        <w:widowControl/>
        <w:snapToGrid w:val="0"/>
        <w:spacing w:beforeAutospacing="0" w:afterAutospacing="0" w:line="360" w:lineRule="auto"/>
        <w:ind w:firstLine="643" w:firstLineChars="200"/>
        <w:jc w:val="both"/>
        <w:rPr>
          <w:rFonts w:ascii="Times New Roman" w:hAnsi="Times New Roman" w:eastAsia="仿宋"/>
          <w:sz w:val="32"/>
          <w:szCs w:val="32"/>
          <w:shd w:val="clear" w:color="auto" w:fill="FFFFFF"/>
        </w:rPr>
      </w:pPr>
      <w:r>
        <w:rPr>
          <w:rFonts w:ascii="Times New Roman" w:hAnsi="Times New Roman" w:eastAsia="仿宋"/>
          <w:b/>
          <w:sz w:val="32"/>
          <w:szCs w:val="32"/>
          <w:shd w:val="clear" w:color="auto" w:fill="FFFFFF"/>
        </w:rPr>
        <w:t xml:space="preserve">第一条  </w:t>
      </w:r>
      <w:r>
        <w:rPr>
          <w:rFonts w:ascii="Times New Roman" w:hAnsi="Times New Roman" w:eastAsia="仿宋"/>
          <w:sz w:val="32"/>
          <w:szCs w:val="32"/>
          <w:shd w:val="clear" w:color="auto" w:fill="FFFFFF"/>
        </w:rPr>
        <w:t>为进一步规范我院2026年推荐优秀应届本科毕业生免试攻读研究生（</w:t>
      </w:r>
      <w:r>
        <w:rPr>
          <w:rFonts w:ascii="Times New Roman" w:hAnsi="Times New Roman" w:eastAsia="仿宋"/>
          <w:sz w:val="32"/>
          <w:szCs w:val="32"/>
        </w:rPr>
        <w:t>以下简称推免生工作</w:t>
      </w:r>
      <w:r>
        <w:rPr>
          <w:rFonts w:ascii="Times New Roman" w:hAnsi="Times New Roman" w:eastAsia="仿宋"/>
          <w:sz w:val="32"/>
          <w:szCs w:val="32"/>
          <w:shd w:val="clear" w:color="auto" w:fill="FFFFFF"/>
        </w:rPr>
        <w:t>），加大拔尖创新人才选拔培养力度，激励学生勤奋学习，</w:t>
      </w:r>
      <w:r>
        <w:rPr>
          <w:rFonts w:ascii="Times New Roman" w:hAnsi="Times New Roman" w:eastAsia="仿宋"/>
          <w:sz w:val="32"/>
          <w:szCs w:val="32"/>
        </w:rPr>
        <w:t>根据教育部、省教育厅及《西北农林科技大学推荐优秀应届本科毕业生免试攻读研究生实施办法》（校研发[2024]236号）</w:t>
      </w:r>
      <w:r>
        <w:rPr>
          <w:rFonts w:ascii="Times New Roman" w:hAnsi="Times New Roman" w:eastAsia="仿宋"/>
          <w:sz w:val="32"/>
          <w:szCs w:val="32"/>
          <w:shd w:val="clear" w:color="auto" w:fill="FFFFFF"/>
        </w:rPr>
        <w:t>和</w:t>
      </w:r>
      <w:r>
        <w:rPr>
          <w:rFonts w:ascii="Times New Roman" w:hAnsi="Times New Roman" w:eastAsia="仿宋"/>
          <w:sz w:val="32"/>
          <w:szCs w:val="32"/>
        </w:rPr>
        <w:t>《关于做好2026年推荐优秀应届本科毕业生免试攻读研究生工作的通知》</w:t>
      </w:r>
      <w:r>
        <w:rPr>
          <w:rFonts w:ascii="Times New Roman" w:hAnsi="Times New Roman" w:eastAsia="仿宋"/>
          <w:sz w:val="32"/>
          <w:szCs w:val="32"/>
          <w:shd w:val="clear" w:color="auto" w:fill="FFFFFF"/>
        </w:rPr>
        <w:t>等有关规定，本着公平、公正、公开的原则，结合学院实际，制定本办法。</w:t>
      </w:r>
    </w:p>
    <w:p w14:paraId="4A616B8A">
      <w:pPr>
        <w:pStyle w:val="9"/>
        <w:widowControl/>
        <w:snapToGrid w:val="0"/>
        <w:spacing w:beforeAutospacing="0" w:afterAutospacing="0" w:line="360" w:lineRule="auto"/>
        <w:ind w:firstLine="643" w:firstLineChars="200"/>
        <w:jc w:val="both"/>
        <w:rPr>
          <w:rFonts w:ascii="Times New Roman" w:hAnsi="Times New Roman" w:eastAsia="仿宋"/>
          <w:sz w:val="32"/>
          <w:szCs w:val="32"/>
        </w:rPr>
      </w:pPr>
      <w:r>
        <w:rPr>
          <w:rFonts w:ascii="Times New Roman" w:hAnsi="Times New Roman" w:eastAsia="仿宋"/>
          <w:b/>
          <w:sz w:val="32"/>
          <w:szCs w:val="32"/>
          <w:shd w:val="clear" w:color="auto" w:fill="FFFFFF"/>
        </w:rPr>
        <w:t>第二条</w:t>
      </w:r>
      <w:r>
        <w:rPr>
          <w:rFonts w:ascii="Times New Roman" w:hAnsi="Times New Roman" w:eastAsia="仿宋"/>
          <w:sz w:val="32"/>
          <w:szCs w:val="32"/>
        </w:rPr>
        <w:t xml:space="preserve">  本办法所称应届本科毕业生是指我校纳入国家普通本科招生计划录取的应届本科毕业生（不含第二学士学位学生）。</w:t>
      </w:r>
    </w:p>
    <w:p w14:paraId="16675BCF">
      <w:pPr>
        <w:pStyle w:val="9"/>
        <w:widowControl/>
        <w:snapToGrid w:val="0"/>
        <w:spacing w:beforeAutospacing="0" w:afterAutospacing="0" w:line="360" w:lineRule="auto"/>
        <w:ind w:firstLine="602"/>
        <w:jc w:val="center"/>
        <w:rPr>
          <w:rStyle w:val="13"/>
          <w:rFonts w:ascii="Times New Roman" w:hAnsi="Times New Roman" w:eastAsia="仿宋"/>
          <w:b w:val="0"/>
          <w:sz w:val="32"/>
          <w:szCs w:val="32"/>
        </w:rPr>
      </w:pPr>
      <w:r>
        <w:rPr>
          <w:rStyle w:val="13"/>
          <w:rFonts w:ascii="Times New Roman" w:hAnsi="Times New Roman" w:eastAsia="仿宋"/>
          <w:sz w:val="32"/>
          <w:szCs w:val="32"/>
          <w:shd w:val="clear" w:color="auto" w:fill="FFFFFF"/>
        </w:rPr>
        <w:t>第二章  组织机构</w:t>
      </w:r>
    </w:p>
    <w:p w14:paraId="1639E367">
      <w:pPr>
        <w:snapToGrid w:val="0"/>
        <w:spacing w:line="360" w:lineRule="auto"/>
        <w:ind w:firstLine="643" w:firstLineChars="200"/>
        <w:rPr>
          <w:rFonts w:ascii="Times New Roman" w:hAnsi="Times New Roman" w:eastAsia="仿宋" w:cs="Times New Roman"/>
          <w:sz w:val="32"/>
          <w:szCs w:val="32"/>
        </w:rPr>
      </w:pPr>
      <w:r>
        <w:rPr>
          <w:rStyle w:val="13"/>
          <w:rFonts w:ascii="Times New Roman" w:hAnsi="Times New Roman" w:eastAsia="仿宋" w:cs="Times New Roman"/>
          <w:sz w:val="32"/>
          <w:szCs w:val="32"/>
          <w:shd w:val="clear" w:color="auto" w:fill="FFFFFF"/>
        </w:rPr>
        <w:t>第三条  组织机构</w:t>
      </w:r>
    </w:p>
    <w:p w14:paraId="2E751841">
      <w:pPr>
        <w:pStyle w:val="9"/>
        <w:widowControl/>
        <w:snapToGrid w:val="0"/>
        <w:spacing w:beforeAutospacing="0" w:afterAutospacing="0" w:line="360" w:lineRule="auto"/>
        <w:ind w:firstLine="640" w:firstLineChars="200"/>
        <w:jc w:val="both"/>
        <w:rPr>
          <w:rFonts w:ascii="Times New Roman" w:hAnsi="Times New Roman" w:eastAsia="仿宋"/>
          <w:sz w:val="32"/>
          <w:szCs w:val="32"/>
        </w:rPr>
      </w:pPr>
      <w:r>
        <w:rPr>
          <w:rFonts w:ascii="Times New Roman" w:hAnsi="Times New Roman" w:eastAsia="仿宋"/>
          <w:sz w:val="32"/>
          <w:szCs w:val="32"/>
        </w:rPr>
        <w:t>成立推免生遴选工作组，工作职责为全面负责推免生工作的组织督查。</w:t>
      </w:r>
    </w:p>
    <w:p w14:paraId="5D303500">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组  长：郭建东、陶永胜</w:t>
      </w:r>
    </w:p>
    <w:p w14:paraId="1D6E3478">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副组长：孙翔宇、张  洁、刘旭</w:t>
      </w:r>
    </w:p>
    <w:p w14:paraId="4692D14A">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成  员：万颖敏、梁润雅、郭长江、朱美蓉</w:t>
      </w:r>
      <w:r>
        <w:rPr>
          <w:rFonts w:ascii="Times New Roman" w:hAnsi="Times New Roman" w:eastAsia="仿宋" w:cs="Times New Roman"/>
          <w:kern w:val="0"/>
          <w:sz w:val="32"/>
          <w:szCs w:val="32"/>
          <w:vertAlign w:val="subscript"/>
        </w:rPr>
        <w:t>（管理代表）</w:t>
      </w:r>
      <w:r>
        <w:rPr>
          <w:rFonts w:ascii="Times New Roman" w:hAnsi="Times New Roman" w:eastAsia="仿宋" w:cs="Times New Roman"/>
          <w:kern w:val="0"/>
          <w:sz w:val="32"/>
          <w:szCs w:val="32"/>
        </w:rPr>
        <w:t>、李俊俊</w:t>
      </w:r>
      <w:r>
        <w:rPr>
          <w:rFonts w:ascii="Times New Roman" w:hAnsi="Times New Roman" w:eastAsia="仿宋" w:cs="Times New Roman"/>
          <w:kern w:val="0"/>
          <w:sz w:val="32"/>
          <w:szCs w:val="32"/>
          <w:vertAlign w:val="subscript"/>
        </w:rPr>
        <w:t>（教师代表）</w:t>
      </w:r>
    </w:p>
    <w:p w14:paraId="0973DF26">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秘  书：万颖敏、梁润雅</w:t>
      </w:r>
    </w:p>
    <w:p w14:paraId="3D44716C">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职  责：全面负责学院推免工作的组织督查，下设两个工作组：</w:t>
      </w:r>
    </w:p>
    <w:p w14:paraId="05C0140E">
      <w:pPr>
        <w:widowControl/>
        <w:snapToGrid w:val="0"/>
        <w:spacing w:before="156" w:beforeLines="50" w:line="360" w:lineRule="auto"/>
        <w:ind w:firstLine="643" w:firstLineChars="200"/>
        <w:jc w:val="left"/>
        <w:rPr>
          <w:rFonts w:ascii="Times New Roman" w:hAnsi="Times New Roman" w:eastAsia="仿宋" w:cs="Times New Roman"/>
          <w:b/>
          <w:bCs/>
          <w:kern w:val="0"/>
          <w:sz w:val="32"/>
          <w:szCs w:val="32"/>
        </w:rPr>
      </w:pPr>
      <w:r>
        <w:rPr>
          <w:rStyle w:val="13"/>
          <w:rFonts w:ascii="Times New Roman" w:hAnsi="Times New Roman" w:eastAsia="仿宋" w:cs="Times New Roman"/>
          <w:sz w:val="32"/>
          <w:szCs w:val="32"/>
          <w:shd w:val="clear" w:color="auto" w:fill="FFFFFF"/>
        </w:rPr>
        <w:t>1.</w:t>
      </w:r>
      <w:r>
        <w:rPr>
          <w:rFonts w:ascii="Times New Roman" w:hAnsi="Times New Roman" w:eastAsia="仿宋" w:cs="Times New Roman"/>
          <w:b/>
          <w:bCs/>
          <w:kern w:val="0"/>
          <w:sz w:val="32"/>
          <w:szCs w:val="32"/>
        </w:rPr>
        <w:t>科研潜质考查组</w:t>
      </w:r>
    </w:p>
    <w:p w14:paraId="34CE0C11">
      <w:pPr>
        <w:pStyle w:val="9"/>
        <w:widowControl/>
        <w:snapToGrid w:val="0"/>
        <w:spacing w:beforeAutospacing="0" w:afterAutospacing="0" w:line="360" w:lineRule="auto"/>
        <w:ind w:firstLine="640" w:firstLineChars="200"/>
        <w:jc w:val="both"/>
        <w:rPr>
          <w:rFonts w:ascii="Times New Roman" w:hAnsi="Times New Roman" w:eastAsia="仿宋"/>
          <w:sz w:val="32"/>
          <w:szCs w:val="32"/>
        </w:rPr>
      </w:pPr>
      <w:r>
        <w:rPr>
          <w:rFonts w:ascii="Times New Roman" w:hAnsi="Times New Roman" w:eastAsia="仿宋"/>
          <w:sz w:val="32"/>
          <w:szCs w:val="32"/>
        </w:rPr>
        <w:t>考查组的工作职责为</w:t>
      </w:r>
      <w:bookmarkStart w:id="0" w:name="_Hlk19264470"/>
      <w:r>
        <w:rPr>
          <w:rFonts w:ascii="Times New Roman" w:hAnsi="Times New Roman" w:eastAsia="仿宋"/>
          <w:sz w:val="32"/>
          <w:szCs w:val="32"/>
        </w:rPr>
        <w:t>全面实施推免生科研潜质考核工作。</w:t>
      </w:r>
      <w:bookmarkEnd w:id="0"/>
    </w:p>
    <w:p w14:paraId="5FB1BDBE">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组  长：陶永胜</w:t>
      </w:r>
    </w:p>
    <w:p w14:paraId="40C90C7F">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副组长：孙翔宇、刘  旭</w:t>
      </w:r>
    </w:p>
    <w:p w14:paraId="7BF1423E">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成  员：全体导师、万颖敏、梁润雅、郭长江</w:t>
      </w:r>
    </w:p>
    <w:p w14:paraId="71874A1E">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秘  书：</w:t>
      </w:r>
      <w:bookmarkStart w:id="1" w:name="_Hlk19264439"/>
      <w:r>
        <w:rPr>
          <w:rFonts w:ascii="Times New Roman" w:hAnsi="Times New Roman" w:eastAsia="仿宋" w:cs="Times New Roman"/>
          <w:kern w:val="0"/>
          <w:sz w:val="32"/>
          <w:szCs w:val="32"/>
        </w:rPr>
        <w:t>张克坤（兼）</w:t>
      </w:r>
    </w:p>
    <w:bookmarkEnd w:id="1"/>
    <w:p w14:paraId="6E335C01">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职  责：全面实施推免生科研潜质考核工作。</w:t>
      </w:r>
    </w:p>
    <w:p w14:paraId="30814BD4">
      <w:pPr>
        <w:pStyle w:val="9"/>
        <w:shd w:val="clear" w:color="auto" w:fill="FFFFFF"/>
        <w:snapToGrid w:val="0"/>
        <w:spacing w:beforeAutospacing="0" w:afterAutospacing="0" w:line="560" w:lineRule="exact"/>
        <w:ind w:firstLine="643" w:firstLineChars="200"/>
        <w:jc w:val="both"/>
        <w:rPr>
          <w:rFonts w:ascii="Times New Roman" w:hAnsi="Times New Roman" w:eastAsia="仿宋"/>
          <w:b/>
          <w:sz w:val="32"/>
          <w:szCs w:val="32"/>
        </w:rPr>
      </w:pPr>
      <w:r>
        <w:rPr>
          <w:rFonts w:ascii="Times New Roman" w:hAnsi="Times New Roman" w:eastAsia="仿宋"/>
          <w:b/>
          <w:bCs/>
          <w:sz w:val="32"/>
          <w:szCs w:val="32"/>
        </w:rPr>
        <w:t>2.</w:t>
      </w:r>
      <w:r>
        <w:rPr>
          <w:rFonts w:ascii="Times New Roman" w:hAnsi="Times New Roman" w:eastAsia="仿宋"/>
          <w:b/>
          <w:sz w:val="32"/>
          <w:szCs w:val="32"/>
        </w:rPr>
        <w:t>推免生遴选监督工作组</w:t>
      </w:r>
    </w:p>
    <w:p w14:paraId="7490BBAA">
      <w:pPr>
        <w:pStyle w:val="9"/>
        <w:shd w:val="clear" w:color="auto" w:fill="FFFFFF"/>
        <w:snapToGrid w:val="0"/>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推免生遴选监督工作组对推免生工作进行监督管理。</w:t>
      </w:r>
    </w:p>
    <w:p w14:paraId="6F7C6D14">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组  长：郭建东</w:t>
      </w:r>
    </w:p>
    <w:p w14:paraId="13719014">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副组长：刘  旭</w:t>
      </w:r>
    </w:p>
    <w:p w14:paraId="06B113D4">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成  员：朱美蓉、刘文政</w:t>
      </w:r>
    </w:p>
    <w:p w14:paraId="52526735">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秘  书：朱美蓉</w:t>
      </w:r>
    </w:p>
    <w:p w14:paraId="3E4E4920">
      <w:pPr>
        <w:widowControl/>
        <w:snapToGri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职  责：</w:t>
      </w:r>
      <w:bookmarkStart w:id="2" w:name="_Hlk51955661"/>
      <w:r>
        <w:rPr>
          <w:rFonts w:ascii="Times New Roman" w:hAnsi="Times New Roman" w:eastAsia="仿宋" w:cs="Times New Roman"/>
          <w:kern w:val="0"/>
          <w:sz w:val="32"/>
          <w:szCs w:val="32"/>
        </w:rPr>
        <w:t>对推免生工作进行监督管理</w:t>
      </w:r>
      <w:bookmarkEnd w:id="2"/>
      <w:r>
        <w:rPr>
          <w:rFonts w:ascii="Times New Roman" w:hAnsi="Times New Roman" w:eastAsia="仿宋" w:cs="Times New Roman"/>
          <w:kern w:val="0"/>
          <w:sz w:val="32"/>
          <w:szCs w:val="32"/>
        </w:rPr>
        <w:t>。</w:t>
      </w:r>
    </w:p>
    <w:p w14:paraId="5C58278A">
      <w:pPr>
        <w:pStyle w:val="9"/>
        <w:widowControl/>
        <w:snapToGrid w:val="0"/>
        <w:spacing w:beforeAutospacing="0" w:afterAutospacing="0" w:line="360" w:lineRule="auto"/>
        <w:ind w:firstLine="640" w:firstLineChars="200"/>
        <w:jc w:val="both"/>
        <w:rPr>
          <w:rFonts w:ascii="Times New Roman" w:hAnsi="Times New Roman" w:eastAsia="仿宋"/>
          <w:sz w:val="32"/>
          <w:szCs w:val="32"/>
        </w:rPr>
      </w:pPr>
    </w:p>
    <w:p w14:paraId="4FBB2492">
      <w:pPr>
        <w:pStyle w:val="9"/>
        <w:widowControl/>
        <w:snapToGrid w:val="0"/>
        <w:spacing w:beforeAutospacing="0" w:afterAutospacing="0" w:line="360" w:lineRule="auto"/>
        <w:ind w:firstLine="640" w:firstLineChars="200"/>
        <w:jc w:val="both"/>
        <w:rPr>
          <w:rFonts w:ascii="Times New Roman" w:hAnsi="Times New Roman" w:eastAsia="仿宋"/>
          <w:sz w:val="32"/>
          <w:szCs w:val="32"/>
        </w:rPr>
      </w:pPr>
    </w:p>
    <w:p w14:paraId="3CF1CDF2">
      <w:pPr>
        <w:pStyle w:val="9"/>
        <w:widowControl/>
        <w:snapToGrid w:val="0"/>
        <w:spacing w:beforeAutospacing="0" w:afterAutospacing="0" w:line="360" w:lineRule="auto"/>
        <w:ind w:firstLine="602"/>
        <w:jc w:val="center"/>
        <w:rPr>
          <w:rStyle w:val="13"/>
          <w:rFonts w:ascii="Times New Roman" w:hAnsi="Times New Roman" w:eastAsia="仿宋"/>
          <w:sz w:val="32"/>
          <w:szCs w:val="32"/>
          <w:shd w:val="clear" w:color="auto" w:fill="FFFFFF"/>
        </w:rPr>
      </w:pPr>
      <w:r>
        <w:rPr>
          <w:rStyle w:val="13"/>
          <w:rFonts w:ascii="Times New Roman" w:hAnsi="Times New Roman" w:eastAsia="仿宋"/>
          <w:sz w:val="32"/>
          <w:szCs w:val="32"/>
          <w:shd w:val="clear" w:color="auto" w:fill="FFFFFF"/>
        </w:rPr>
        <w:t>第三章  遴选条件</w:t>
      </w:r>
    </w:p>
    <w:p w14:paraId="23769D93">
      <w:pPr>
        <w:adjustRightInd w:val="0"/>
        <w:snapToGrid w:val="0"/>
        <w:spacing w:line="360" w:lineRule="auto"/>
        <w:ind w:firstLine="643" w:firstLineChars="200"/>
        <w:rPr>
          <w:rFonts w:ascii="Times New Roman" w:hAnsi="Times New Roman" w:eastAsia="仿宋" w:cs="Times New Roman"/>
          <w:kern w:val="0"/>
          <w:sz w:val="32"/>
          <w:szCs w:val="32"/>
          <w:shd w:val="clear" w:color="auto" w:fill="FFFFFF"/>
        </w:rPr>
      </w:pPr>
      <w:r>
        <w:rPr>
          <w:rStyle w:val="13"/>
          <w:rFonts w:ascii="Times New Roman" w:hAnsi="Times New Roman" w:eastAsia="仿宋" w:cs="Times New Roman"/>
          <w:sz w:val="32"/>
          <w:szCs w:val="32"/>
          <w:shd w:val="clear" w:color="auto" w:fill="FFFFFF"/>
        </w:rPr>
        <w:t>第四条</w:t>
      </w:r>
      <w:r>
        <w:rPr>
          <w:rFonts w:ascii="Times New Roman" w:hAnsi="Times New Roman" w:eastAsia="仿宋" w:cs="Times New Roman"/>
          <w:b/>
          <w:bCs/>
          <w:sz w:val="32"/>
          <w:szCs w:val="32"/>
        </w:rPr>
        <w:t xml:space="preserve">  </w:t>
      </w:r>
      <w:r>
        <w:rPr>
          <w:rFonts w:ascii="Times New Roman" w:hAnsi="Times New Roman" w:eastAsia="仿宋" w:cs="Times New Roman"/>
          <w:kern w:val="0"/>
          <w:sz w:val="32"/>
          <w:szCs w:val="32"/>
          <w:shd w:val="clear" w:color="auto" w:fill="FFFFFF"/>
        </w:rPr>
        <w:t>优秀应届本科毕业生（不含特长生）可免试攻读研究生，遴选基本条件如下：</w:t>
      </w:r>
    </w:p>
    <w:p w14:paraId="1887D005">
      <w:pPr>
        <w:adjustRightInd w:val="0"/>
        <w:snapToGrid w:val="0"/>
        <w:spacing w:line="360" w:lineRule="auto"/>
        <w:ind w:firstLine="640" w:firstLineChars="200"/>
        <w:rPr>
          <w:rFonts w:hint="eastAsia"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1. 拥护中国共产党的领导和社会主义制度，具有高尚的爱国主义情操和集体主义精神，社会责任感强，遵纪守法，积极向上，身心健康</w:t>
      </w:r>
      <w:r>
        <w:rPr>
          <w:rFonts w:hint="eastAsia" w:ascii="Times New Roman" w:hAnsi="Times New Roman" w:eastAsia="仿宋" w:cs="Times New Roman"/>
          <w:kern w:val="0"/>
          <w:sz w:val="32"/>
          <w:szCs w:val="32"/>
          <w:shd w:val="clear" w:color="auto" w:fill="FFFFFF"/>
        </w:rPr>
        <w:t>。</w:t>
      </w:r>
    </w:p>
    <w:p w14:paraId="2D440B76">
      <w:pPr>
        <w:adjustRightInd w:val="0"/>
        <w:snapToGrid w:val="0"/>
        <w:spacing w:line="360" w:lineRule="auto"/>
        <w:ind w:firstLine="640" w:firstLineChars="200"/>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2. 诚实守信，学风端正，品行优良，无考试作弊或剽窃他人学术成果等学术不端行为</w:t>
      </w:r>
      <w:r>
        <w:rPr>
          <w:rFonts w:hint="eastAsia" w:ascii="Times New Roman" w:hAnsi="Times New Roman" w:eastAsia="仿宋" w:cs="Times New Roman"/>
          <w:kern w:val="0"/>
          <w:sz w:val="32"/>
          <w:szCs w:val="32"/>
          <w:shd w:val="clear" w:color="auto" w:fill="FFFFFF"/>
        </w:rPr>
        <w:t>。</w:t>
      </w:r>
    </w:p>
    <w:p w14:paraId="267877D3">
      <w:pPr>
        <w:adjustRightInd w:val="0"/>
        <w:snapToGrid w:val="0"/>
        <w:spacing w:line="360" w:lineRule="auto"/>
        <w:ind w:firstLine="640" w:firstLineChars="200"/>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3. 获得本科前三学年应修课程全部学分，且课程学分成绩排名在专业年级前50%</w:t>
      </w:r>
      <w:r>
        <w:rPr>
          <w:rFonts w:hint="eastAsia" w:ascii="Times New Roman" w:hAnsi="Times New Roman" w:eastAsia="仿宋" w:cs="Times New Roman"/>
          <w:kern w:val="0"/>
          <w:sz w:val="32"/>
          <w:szCs w:val="32"/>
          <w:shd w:val="clear" w:color="auto" w:fill="FFFFFF"/>
        </w:rPr>
        <w:t>。</w:t>
      </w:r>
    </w:p>
    <w:p w14:paraId="769997D7">
      <w:pPr>
        <w:adjustRightInd w:val="0"/>
        <w:snapToGrid w:val="0"/>
        <w:spacing w:line="360" w:lineRule="auto"/>
        <w:ind w:firstLine="640" w:firstLineChars="200"/>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4. 外语成绩：非英语专业学生的全国英语四级考试成绩在425分及以上或外语小语种四级成绩在60分及以上；英语专业学生的专业英语四级成绩在60分及以上</w:t>
      </w:r>
      <w:r>
        <w:rPr>
          <w:rFonts w:hint="eastAsia" w:ascii="Times New Roman" w:hAnsi="Times New Roman" w:eastAsia="仿宋" w:cs="Times New Roman"/>
          <w:kern w:val="0"/>
          <w:sz w:val="32"/>
          <w:szCs w:val="32"/>
          <w:shd w:val="clear" w:color="auto" w:fill="FFFFFF"/>
        </w:rPr>
        <w:t>。</w:t>
      </w:r>
    </w:p>
    <w:p w14:paraId="7D630A2A">
      <w:pPr>
        <w:adjustRightInd w:val="0"/>
        <w:snapToGrid w:val="0"/>
        <w:spacing w:line="360" w:lineRule="auto"/>
        <w:ind w:firstLine="640" w:firstLineChars="200"/>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5. 具有从事科学研究志向，具有较强的创新意识、创新潜质和创新能力，且符合各学院科研潜质考核要求。</w:t>
      </w:r>
    </w:p>
    <w:p w14:paraId="5B89DF39">
      <w:pPr>
        <w:pStyle w:val="5"/>
        <w:snapToGrid w:val="0"/>
        <w:spacing w:line="360" w:lineRule="auto"/>
        <w:ind w:firstLine="643" w:firstLineChars="200"/>
        <w:rPr>
          <w:rFonts w:ascii="Times New Roman" w:hAnsi="Times New Roman" w:eastAsia="仿宋" w:cs="Times New Roman"/>
          <w:kern w:val="0"/>
          <w:sz w:val="32"/>
          <w:szCs w:val="32"/>
          <w:shd w:val="clear" w:color="auto" w:fill="FFFFFF"/>
        </w:rPr>
      </w:pPr>
      <w:r>
        <w:rPr>
          <w:rFonts w:ascii="Times New Roman" w:hAnsi="Times New Roman" w:eastAsia="仿宋" w:cs="Times New Roman"/>
          <w:b/>
          <w:bCs/>
          <w:sz w:val="32"/>
          <w:szCs w:val="32"/>
        </w:rPr>
        <w:t xml:space="preserve">第五条  </w:t>
      </w:r>
      <w:r>
        <w:rPr>
          <w:rFonts w:ascii="Times New Roman" w:hAnsi="Times New Roman" w:eastAsia="仿宋" w:cs="Times New Roman"/>
          <w:kern w:val="0"/>
          <w:sz w:val="32"/>
          <w:szCs w:val="32"/>
          <w:shd w:val="clear" w:color="auto" w:fill="FFFFFF"/>
        </w:rPr>
        <w:t>特长生免试攻读研究生遴选条件。</w:t>
      </w:r>
    </w:p>
    <w:p w14:paraId="5345722F">
      <w:pPr>
        <w:pStyle w:val="5"/>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shd w:val="clear" w:color="auto" w:fill="FFFFFF"/>
        </w:rPr>
        <w:t>依据《西北农林科技大学特长生免试攻读研究生推荐办法》（教务</w:t>
      </w:r>
      <w:r>
        <w:rPr>
          <w:rFonts w:ascii="Times New Roman" w:hAnsi="Times New Roman" w:eastAsia="仿宋" w:cs="Times New Roman"/>
          <w:kern w:val="0"/>
          <w:sz w:val="32"/>
          <w:szCs w:val="32"/>
        </w:rPr>
        <w:t>〔2021〕10号</w:t>
      </w:r>
      <w:r>
        <w:rPr>
          <w:rFonts w:ascii="Times New Roman" w:hAnsi="Times New Roman" w:eastAsia="仿宋" w:cs="Times New Roman"/>
          <w:kern w:val="0"/>
          <w:sz w:val="32"/>
          <w:szCs w:val="32"/>
          <w:shd w:val="clear" w:color="auto" w:fill="FFFFFF"/>
        </w:rPr>
        <w:t>）进行遴选。</w:t>
      </w:r>
    </w:p>
    <w:p w14:paraId="2A3A652B">
      <w:pPr>
        <w:adjustRightInd w:val="0"/>
        <w:snapToGrid w:val="0"/>
        <w:spacing w:line="360" w:lineRule="auto"/>
        <w:ind w:firstLine="643" w:firstLineChars="200"/>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第四章  指标分配及资格确定</w:t>
      </w:r>
    </w:p>
    <w:p w14:paraId="1D47F246">
      <w:pPr>
        <w:widowControl/>
        <w:snapToGrid w:val="0"/>
        <w:spacing w:line="360" w:lineRule="auto"/>
        <w:ind w:firstLine="630"/>
        <w:rPr>
          <w:rFonts w:ascii="Times New Roman" w:hAnsi="Times New Roman" w:eastAsia="仿宋" w:cs="Times New Roman"/>
          <w:kern w:val="0"/>
          <w:sz w:val="32"/>
          <w:szCs w:val="32"/>
        </w:rPr>
      </w:pPr>
      <w:r>
        <w:rPr>
          <w:rFonts w:ascii="Times New Roman" w:hAnsi="Times New Roman" w:eastAsia="仿宋" w:cs="Times New Roman"/>
          <w:b/>
          <w:bCs/>
          <w:sz w:val="32"/>
          <w:szCs w:val="32"/>
        </w:rPr>
        <w:t xml:space="preserve">第六条  </w:t>
      </w:r>
      <w:r>
        <w:rPr>
          <w:rFonts w:ascii="Times New Roman" w:hAnsi="Times New Roman" w:eastAsia="仿宋" w:cs="Times New Roman"/>
          <w:bCs/>
          <w:sz w:val="32"/>
          <w:szCs w:val="32"/>
        </w:rPr>
        <w:t>推荐指标分为专项推荐指标和普通推荐指标。</w:t>
      </w:r>
      <w:r>
        <w:rPr>
          <w:rFonts w:ascii="Times New Roman" w:hAnsi="Times New Roman" w:eastAsia="仿宋" w:cs="Times New Roman"/>
          <w:kern w:val="0"/>
          <w:sz w:val="32"/>
          <w:szCs w:val="32"/>
        </w:rPr>
        <w:t>具体指标如下：“双一流”建设指标</w:t>
      </w:r>
      <w:r>
        <w:rPr>
          <w:rFonts w:hint="eastAsia" w:ascii="Times New Roman" w:hAnsi="Times New Roman" w:eastAsia="仿宋" w:cs="Times New Roman"/>
          <w:kern w:val="0"/>
          <w:sz w:val="32"/>
          <w:szCs w:val="32"/>
        </w:rPr>
        <w:t>5名</w:t>
      </w:r>
      <w:r>
        <w:rPr>
          <w:rFonts w:ascii="Times New Roman" w:hAnsi="Times New Roman" w:eastAsia="仿宋" w:cs="Times New Roman"/>
          <w:kern w:val="0"/>
          <w:sz w:val="32"/>
          <w:szCs w:val="32"/>
        </w:rPr>
        <w:t>、普通推荐指标21名、推免工作奖励及考试奖励指标4名、硕士生就业工作奖励指标2名、工程硕博士</w:t>
      </w:r>
      <w:r>
        <w:rPr>
          <w:rFonts w:hint="eastAsia" w:ascii="Times New Roman" w:hAnsi="Times New Roman" w:eastAsia="仿宋" w:cs="Times New Roman"/>
          <w:kern w:val="0"/>
          <w:sz w:val="32"/>
          <w:szCs w:val="32"/>
          <w:lang w:val="en-US" w:eastAsia="zh-CN"/>
        </w:rPr>
        <w:t>4</w:t>
      </w:r>
      <w:r>
        <w:rPr>
          <w:rFonts w:ascii="Times New Roman" w:hAnsi="Times New Roman" w:eastAsia="仿宋" w:cs="Times New Roman"/>
          <w:kern w:val="0"/>
          <w:sz w:val="32"/>
          <w:szCs w:val="32"/>
        </w:rPr>
        <w:t>名（包括专业型硕士2名，专业型博士</w:t>
      </w:r>
      <w:r>
        <w:rPr>
          <w:rFonts w:hint="eastAsia" w:ascii="Times New Roman" w:hAnsi="Times New Roman" w:eastAsia="仿宋" w:cs="Times New Roman"/>
          <w:kern w:val="0"/>
          <w:sz w:val="32"/>
          <w:szCs w:val="32"/>
          <w:lang w:val="en-US" w:eastAsia="zh-CN"/>
        </w:rPr>
        <w:t>2</w:t>
      </w:r>
      <w:r>
        <w:rPr>
          <w:rFonts w:ascii="Times New Roman" w:hAnsi="Times New Roman" w:eastAsia="仿宋" w:cs="Times New Roman"/>
          <w:kern w:val="0"/>
          <w:sz w:val="32"/>
          <w:szCs w:val="32"/>
        </w:rPr>
        <w:t>名）。</w:t>
      </w:r>
    </w:p>
    <w:p w14:paraId="6C261E20">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专项推荐指标包括：</w:t>
      </w:r>
      <w:r>
        <w:rPr>
          <w:rFonts w:ascii="Times New Roman" w:hAnsi="Times New Roman" w:eastAsia="仿宋" w:cs="Times New Roman"/>
          <w:kern w:val="0"/>
          <w:sz w:val="32"/>
          <w:szCs w:val="32"/>
        </w:rPr>
        <w:t>“双一流”建设指标、推免工作奖励及考试奖励指标、硕士生就业工作奖励指标、学术特长生指标、工程硕博士指标、“2+3”辅导员、研究生支教团</w:t>
      </w:r>
      <w:r>
        <w:rPr>
          <w:rFonts w:ascii="Times New Roman" w:hAnsi="Times New Roman" w:eastAsia="仿宋" w:cs="Times New Roman"/>
          <w:sz w:val="32"/>
          <w:szCs w:val="32"/>
        </w:rPr>
        <w:t>。</w:t>
      </w:r>
    </w:p>
    <w:p w14:paraId="0D5EA265">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普通推荐指标：除专项推荐指标以外的指标。</w:t>
      </w:r>
    </w:p>
    <w:p w14:paraId="0288BE68">
      <w:pPr>
        <w:snapToGrid w:val="0"/>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第七条  </w:t>
      </w:r>
      <w:r>
        <w:rPr>
          <w:rFonts w:ascii="Times New Roman" w:hAnsi="Times New Roman" w:eastAsia="仿宋" w:cs="Times New Roman"/>
          <w:bCs/>
          <w:sz w:val="32"/>
          <w:szCs w:val="32"/>
        </w:rPr>
        <w:t>专项推荐指标优先满足“双一流”建设需要。</w:t>
      </w:r>
    </w:p>
    <w:p w14:paraId="52FD5AB8">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研究生支教团和2+3辅导员推免专项计划按照教育部分配指标数由校团委和学生处负责推免生的遴选工作</w:t>
      </w:r>
      <w:r>
        <w:rPr>
          <w:rFonts w:hint="eastAsia" w:ascii="Times New Roman" w:hAnsi="Times New Roman" w:eastAsia="仿宋" w:cs="Times New Roman"/>
          <w:sz w:val="32"/>
          <w:szCs w:val="32"/>
        </w:rPr>
        <w:t>。</w:t>
      </w:r>
    </w:p>
    <w:p w14:paraId="5C8E34DD">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“双一流”建设指标、</w:t>
      </w:r>
      <w:r>
        <w:rPr>
          <w:rFonts w:ascii="Times New Roman" w:hAnsi="Times New Roman" w:eastAsia="仿宋" w:cs="Times New Roman"/>
          <w:kern w:val="0"/>
          <w:sz w:val="32"/>
          <w:szCs w:val="32"/>
        </w:rPr>
        <w:t>推免工作奖励及考试奖励指标、硕士生就业工作奖励指标、工程硕博士指标</w:t>
      </w:r>
      <w:r>
        <w:rPr>
          <w:rFonts w:ascii="Times New Roman" w:hAnsi="Times New Roman" w:eastAsia="仿宋" w:cs="Times New Roman"/>
          <w:sz w:val="32"/>
          <w:szCs w:val="32"/>
        </w:rPr>
        <w:t>由学院组织考核确定</w:t>
      </w:r>
      <w:r>
        <w:rPr>
          <w:rFonts w:hint="eastAsia" w:ascii="Times New Roman" w:hAnsi="Times New Roman" w:eastAsia="仿宋" w:cs="Times New Roman"/>
          <w:sz w:val="32"/>
          <w:szCs w:val="32"/>
        </w:rPr>
        <w:t>。</w:t>
      </w:r>
    </w:p>
    <w:p w14:paraId="568EE1F8">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kern w:val="0"/>
          <w:sz w:val="32"/>
          <w:szCs w:val="32"/>
          <w:shd w:val="clear" w:color="auto" w:fill="FFFFFF"/>
        </w:rPr>
        <w:t xml:space="preserve"> 学术特长生指标由学院</w:t>
      </w:r>
      <w:r>
        <w:rPr>
          <w:rFonts w:ascii="Times New Roman" w:hAnsi="Times New Roman" w:eastAsia="仿宋" w:cs="Times New Roman"/>
          <w:sz w:val="32"/>
          <w:szCs w:val="32"/>
        </w:rPr>
        <w:t>择优推荐至教务处，由教务处组织相关专家对各学院特长生材料审核，并按照相关办法择优推荐至研究生院。</w:t>
      </w:r>
    </w:p>
    <w:p w14:paraId="427FBF36">
      <w:pPr>
        <w:snapToGrid w:val="0"/>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第八条  </w:t>
      </w:r>
      <w:r>
        <w:rPr>
          <w:rFonts w:ascii="Times New Roman" w:hAnsi="Times New Roman" w:eastAsia="仿宋" w:cs="Times New Roman"/>
          <w:bCs/>
          <w:sz w:val="32"/>
          <w:szCs w:val="32"/>
        </w:rPr>
        <w:t>普通</w:t>
      </w:r>
      <w:r>
        <w:rPr>
          <w:rFonts w:ascii="Times New Roman" w:hAnsi="Times New Roman" w:eastAsia="仿宋" w:cs="Times New Roman"/>
          <w:sz w:val="32"/>
          <w:szCs w:val="32"/>
        </w:rPr>
        <w:t>推荐指标由</w:t>
      </w:r>
      <w:r>
        <w:rPr>
          <w:rFonts w:ascii="Times New Roman" w:hAnsi="Times New Roman" w:eastAsia="仿宋" w:cs="Times New Roman"/>
          <w:kern w:val="0"/>
          <w:sz w:val="32"/>
          <w:szCs w:val="32"/>
          <w:shd w:val="clear" w:color="auto" w:fill="FFFFFF"/>
        </w:rPr>
        <w:t>学院</w:t>
      </w:r>
      <w:r>
        <w:rPr>
          <w:rFonts w:ascii="Times New Roman" w:hAnsi="Times New Roman" w:eastAsia="仿宋" w:cs="Times New Roman"/>
          <w:sz w:val="32"/>
          <w:szCs w:val="32"/>
        </w:rPr>
        <w:t xml:space="preserve">组织考核确定。 </w:t>
      </w:r>
    </w:p>
    <w:p w14:paraId="39D74579">
      <w:pPr>
        <w:adjustRightInd w:val="0"/>
        <w:snapToGrid w:val="0"/>
        <w:spacing w:line="360" w:lineRule="auto"/>
        <w:jc w:val="center"/>
        <w:rPr>
          <w:rFonts w:ascii="Times New Roman" w:hAnsi="Times New Roman" w:eastAsia="仿宋" w:cs="Times New Roman"/>
          <w:b/>
          <w:sz w:val="32"/>
          <w:szCs w:val="32"/>
        </w:rPr>
      </w:pPr>
      <w:r>
        <w:rPr>
          <w:rFonts w:ascii="Times New Roman" w:hAnsi="Times New Roman" w:eastAsia="仿宋" w:cs="Times New Roman"/>
          <w:b/>
          <w:sz w:val="32"/>
          <w:szCs w:val="32"/>
        </w:rPr>
        <w:t>第五章  遴选办法</w:t>
      </w:r>
    </w:p>
    <w:p w14:paraId="1290F80B">
      <w:pPr>
        <w:pStyle w:val="9"/>
        <w:widowControl/>
        <w:snapToGrid w:val="0"/>
        <w:spacing w:beforeAutospacing="0" w:afterAutospacing="0" w:line="360" w:lineRule="auto"/>
        <w:ind w:firstLine="602"/>
        <w:jc w:val="both"/>
        <w:rPr>
          <w:rFonts w:ascii="Times New Roman" w:hAnsi="Times New Roman" w:eastAsia="仿宋"/>
          <w:sz w:val="32"/>
          <w:szCs w:val="32"/>
        </w:rPr>
      </w:pPr>
      <w:r>
        <w:rPr>
          <w:rStyle w:val="13"/>
          <w:rFonts w:ascii="Times New Roman" w:hAnsi="Times New Roman" w:eastAsia="仿宋"/>
          <w:sz w:val="32"/>
          <w:szCs w:val="32"/>
          <w:shd w:val="clear" w:color="auto" w:fill="FFFFFF"/>
        </w:rPr>
        <w:t xml:space="preserve">第九条  </w:t>
      </w:r>
      <w:r>
        <w:rPr>
          <w:rStyle w:val="13"/>
          <w:rFonts w:ascii="Times New Roman" w:hAnsi="Times New Roman" w:eastAsia="仿宋"/>
          <w:b w:val="0"/>
          <w:sz w:val="32"/>
          <w:szCs w:val="32"/>
          <w:shd w:val="clear" w:color="auto" w:fill="FFFFFF"/>
        </w:rPr>
        <w:t>学生申请及</w:t>
      </w:r>
      <w:r>
        <w:rPr>
          <w:rFonts w:ascii="Times New Roman" w:hAnsi="Times New Roman" w:eastAsia="仿宋"/>
          <w:sz w:val="32"/>
          <w:szCs w:val="32"/>
        </w:rPr>
        <w:t>推荐资格确定</w:t>
      </w:r>
    </w:p>
    <w:p w14:paraId="5E88839A">
      <w:pPr>
        <w:pStyle w:val="9"/>
        <w:widowControl/>
        <w:snapToGrid w:val="0"/>
        <w:spacing w:beforeAutospacing="0" w:afterAutospacing="0" w:line="360" w:lineRule="auto"/>
        <w:ind w:firstLine="600"/>
        <w:jc w:val="both"/>
        <w:rPr>
          <w:rFonts w:ascii="Times New Roman" w:hAnsi="Times New Roman" w:eastAsia="仿宋"/>
          <w:sz w:val="32"/>
          <w:szCs w:val="32"/>
        </w:rPr>
      </w:pPr>
      <w:r>
        <w:rPr>
          <w:rFonts w:ascii="Times New Roman" w:hAnsi="Times New Roman" w:eastAsia="仿宋"/>
          <w:sz w:val="32"/>
          <w:szCs w:val="32"/>
        </w:rPr>
        <w:t>符合推荐资格的学生可自由申请专项推荐指标的一种类型或普通推荐指标。同一时间段每人限申请一种推荐类型。</w:t>
      </w:r>
    </w:p>
    <w:p w14:paraId="362DA155">
      <w:pPr>
        <w:pStyle w:val="9"/>
        <w:widowControl/>
        <w:snapToGrid w:val="0"/>
        <w:spacing w:beforeAutospacing="0" w:afterAutospacing="0" w:line="360" w:lineRule="auto"/>
        <w:ind w:firstLine="600"/>
        <w:jc w:val="both"/>
        <w:rPr>
          <w:rFonts w:ascii="Times New Roman" w:hAnsi="Times New Roman" w:eastAsia="仿宋"/>
          <w:sz w:val="32"/>
          <w:szCs w:val="32"/>
        </w:rPr>
      </w:pPr>
      <w:r>
        <w:rPr>
          <w:rFonts w:ascii="Times New Roman" w:hAnsi="Times New Roman" w:eastAsia="仿宋"/>
          <w:sz w:val="32"/>
          <w:szCs w:val="32"/>
        </w:rPr>
        <w:t>学术特长生免试攻读研究生需学生本人提出申请，提供能够说明其学术专长的证明材料，且由我校三名具有高级专业技术职务的教师联名推荐（三名教师中必须含拟接收该学生的导师）。</w:t>
      </w:r>
    </w:p>
    <w:p w14:paraId="0F93136C">
      <w:pPr>
        <w:snapToGrid w:val="0"/>
        <w:spacing w:line="360" w:lineRule="auto"/>
        <w:ind w:firstLine="643" w:firstLineChars="200"/>
        <w:rPr>
          <w:rFonts w:ascii="Times New Roman" w:hAnsi="Times New Roman" w:eastAsia="仿宋" w:cs="Times New Roman"/>
          <w:sz w:val="32"/>
          <w:szCs w:val="32"/>
        </w:rPr>
      </w:pPr>
      <w:r>
        <w:rPr>
          <w:rStyle w:val="13"/>
          <w:rFonts w:ascii="Times New Roman" w:hAnsi="Times New Roman" w:eastAsia="仿宋" w:cs="Times New Roman"/>
          <w:kern w:val="0"/>
          <w:sz w:val="32"/>
          <w:szCs w:val="32"/>
          <w:shd w:val="clear" w:color="auto" w:fill="FFFFFF"/>
        </w:rPr>
        <w:t xml:space="preserve">第十条  </w:t>
      </w:r>
      <w:r>
        <w:rPr>
          <w:rFonts w:ascii="Times New Roman" w:hAnsi="Times New Roman" w:eastAsia="仿宋" w:cs="Times New Roman"/>
          <w:sz w:val="32"/>
          <w:szCs w:val="32"/>
        </w:rPr>
        <w:t>名单公布</w:t>
      </w:r>
    </w:p>
    <w:p w14:paraId="185CCC09">
      <w:pPr>
        <w:snapToGrid w:val="0"/>
        <w:spacing w:line="360" w:lineRule="auto"/>
        <w:ind w:firstLine="600" w:firstLineChars="200"/>
        <w:rPr>
          <w:rFonts w:ascii="Times New Roman" w:hAnsi="Times New Roman" w:eastAsia="仿宋" w:cs="Times New Roman"/>
          <w:spacing w:val="-10"/>
          <w:kern w:val="0"/>
          <w:sz w:val="32"/>
          <w:szCs w:val="32"/>
        </w:rPr>
      </w:pPr>
      <w:r>
        <w:rPr>
          <w:rFonts w:ascii="Times New Roman" w:hAnsi="Times New Roman" w:eastAsia="仿宋" w:cs="Times New Roman"/>
          <w:spacing w:val="-10"/>
          <w:kern w:val="0"/>
          <w:sz w:val="32"/>
          <w:szCs w:val="32"/>
        </w:rPr>
        <w:t>在学院网站上公布符合基本条件的学生名单（含各专项）。</w:t>
      </w:r>
    </w:p>
    <w:p w14:paraId="3B0C38C8">
      <w:pPr>
        <w:snapToGrid w:val="0"/>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第十一条</w:t>
      </w:r>
      <w:r>
        <w:rPr>
          <w:rFonts w:ascii="Times New Roman" w:hAnsi="Times New Roman" w:eastAsia="仿宋" w:cs="Times New Roman"/>
          <w:sz w:val="32"/>
          <w:szCs w:val="32"/>
        </w:rPr>
        <w:t xml:space="preserve">  综合考核。</w:t>
      </w:r>
    </w:p>
    <w:p w14:paraId="5EEB1D62">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学术特长生的综合考核按照《西北农林科技大学特长生免试攻读研究生推荐办法》（教务[2021]10号）进行。</w:t>
      </w:r>
    </w:p>
    <w:p w14:paraId="7CD31270">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普通推荐指标、“双一流”建设指标、</w:t>
      </w:r>
      <w:r>
        <w:rPr>
          <w:rFonts w:ascii="Times New Roman" w:hAnsi="Times New Roman" w:eastAsia="仿宋" w:cs="Times New Roman"/>
          <w:kern w:val="0"/>
          <w:sz w:val="32"/>
          <w:szCs w:val="32"/>
        </w:rPr>
        <w:t>推免工作奖励及考试奖励指标、硕士生就业工作奖励指标、工程硕博士指标</w:t>
      </w:r>
      <w:r>
        <w:rPr>
          <w:rFonts w:ascii="Times New Roman" w:hAnsi="Times New Roman" w:eastAsia="仿宋" w:cs="Times New Roman"/>
          <w:sz w:val="32"/>
          <w:szCs w:val="32"/>
        </w:rPr>
        <w:t>的综合考核由学院推免生遴选工作组从思想政治品德、学业成绩、科研潜质三个方面对符合基本条件的学生进行综合考核。考核总成绩满分为100分，其中思想品德考核成绩、学业成绩和科研潜质考核成绩分别占总成绩的10%、40%和50%。</w:t>
      </w:r>
    </w:p>
    <w:p w14:paraId="48774AB9">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综合考核成绩=思想政治品德考核成绩×0.1+学业成绩×0.4+科研潜质考核成绩×0.5。</w:t>
      </w:r>
    </w:p>
    <w:p w14:paraId="237A74C0">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具体考核办法如下：</w:t>
      </w:r>
    </w:p>
    <w:p w14:paraId="2BDD9F8D">
      <w:pPr>
        <w:adjustRightInd w:val="0"/>
        <w:snapToGrid w:val="0"/>
        <w:spacing w:line="360" w:lineRule="auto"/>
        <w:ind w:firstLine="640" w:firstLineChars="200"/>
        <w:jc w:val="left"/>
        <w:rPr>
          <w:rFonts w:ascii="Times New Roman" w:hAnsi="Times New Roman" w:eastAsia="仿宋" w:cs="Times New Roman"/>
          <w:b/>
          <w:bCs/>
          <w:sz w:val="32"/>
          <w:szCs w:val="32"/>
        </w:rPr>
      </w:pPr>
      <w:r>
        <w:rPr>
          <w:rFonts w:ascii="Times New Roman" w:hAnsi="Times New Roman" w:eastAsia="仿宋" w:cs="Times New Roman"/>
          <w:sz w:val="32"/>
          <w:szCs w:val="32"/>
        </w:rPr>
        <w:t>1. 思想政治品德考核，满分100分。按照学校党委学工部的评分细则进行。</w:t>
      </w:r>
    </w:p>
    <w:p w14:paraId="703EA7BB">
      <w:pPr>
        <w:snapToGrid w:val="0"/>
        <w:spacing w:line="360" w:lineRule="auto"/>
        <w:ind w:firstLine="600" w:firstLineChars="200"/>
        <w:rPr>
          <w:rFonts w:ascii="Times New Roman" w:hAnsi="Times New Roman" w:eastAsia="仿宋" w:cs="Times New Roman"/>
          <w:spacing w:val="-10"/>
          <w:sz w:val="32"/>
          <w:szCs w:val="32"/>
        </w:rPr>
      </w:pPr>
      <w:r>
        <w:rPr>
          <w:rFonts w:ascii="Times New Roman" w:hAnsi="Times New Roman" w:eastAsia="仿宋" w:cs="Times New Roman"/>
          <w:spacing w:val="-10"/>
          <w:sz w:val="32"/>
          <w:szCs w:val="32"/>
        </w:rPr>
        <w:t>2. 学业成绩，满分为100分。按照教务处的评分细则进行。</w:t>
      </w:r>
    </w:p>
    <w:p w14:paraId="2EB5A406">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科研潜质综合考查，满分为100分。考查指标及分值体系包括考查和加分项两部分，具体办法如下：</w:t>
      </w:r>
    </w:p>
    <w:p w14:paraId="09625406">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（1）考查</w:t>
      </w:r>
    </w:p>
    <w:p w14:paraId="1C3E157E">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考查学生是否掌握扎实、系统的专业知识，是否掌握有关实验技能，是否具有一定的科学试验（研究方案）设计与科研数据分析及总结能力等，并将参考学生本科阶段的学业一贯表现。由推免生科研潜质综合考查组进行打分，考查成绩占科研潜质成绩的80%。</w:t>
      </w:r>
    </w:p>
    <w:p w14:paraId="14CB35CD">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考查环节首先由学生围绕个人基本情况、科研成果、研究计划等进行5分钟以内的PPT展示，随后考查组成员与学生直接交流、提问，并根据学生PPT展示及交流情况对其思维表达能力、专业基础知识和科研创新能力打分。</w:t>
      </w:r>
    </w:p>
    <w:p w14:paraId="52DBC7B2">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（2）加分项</w:t>
      </w:r>
    </w:p>
    <w:p w14:paraId="1138FC81">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综合考查学生科研能力和水平，以及个人全面发展情况等，加分项成绩占科研潜质成绩的20%。具体加分办法见附则《葡萄酒学院推荐优秀本科毕业生免试攻读硕士研究生科研潜质综合考查加分项标准》。所有学生中加分项最高得分标准化处理为100分，其它得分进行相应处理，计算出该生加分项的最终得分。</w:t>
      </w:r>
    </w:p>
    <w:p w14:paraId="3CFF7C2E">
      <w:pPr>
        <w:snapToGrid w:val="0"/>
        <w:spacing w:line="360" w:lineRule="auto"/>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第十二条  工作程序</w:t>
      </w:r>
    </w:p>
    <w:p w14:paraId="0903C365">
      <w:pPr>
        <w:widowControl/>
        <w:snapToGrid w:val="0"/>
        <w:spacing w:line="360" w:lineRule="auto"/>
        <w:ind w:firstLine="630"/>
        <w:rPr>
          <w:rFonts w:ascii="Times New Roman" w:hAnsi="Times New Roman" w:eastAsia="仿宋" w:cs="Times New Roman"/>
          <w:sz w:val="32"/>
          <w:szCs w:val="32"/>
        </w:rPr>
      </w:pPr>
      <w:r>
        <w:rPr>
          <w:rFonts w:ascii="Times New Roman" w:hAnsi="Times New Roman" w:eastAsia="仿宋" w:cs="Times New Roman"/>
          <w:sz w:val="32"/>
          <w:szCs w:val="32"/>
        </w:rPr>
        <w:t>1. 符合基本条件且持有相关专业导师推荐信的学生于9月11日16：00前将“2026年推免资格申请表”（附件2）、“导师推荐信”（附件7）、“推荐免试攻读研究生承诺书”（附件8）及相关支撑材料交学院618</w:t>
      </w:r>
      <w:r>
        <w:rPr>
          <w:rFonts w:hint="eastAsia" w:ascii="Times New Roman" w:hAnsi="Times New Roman" w:eastAsia="仿宋" w:cs="Times New Roman"/>
          <w:sz w:val="32"/>
          <w:szCs w:val="32"/>
        </w:rPr>
        <w:t>室</w:t>
      </w:r>
      <w:r>
        <w:rPr>
          <w:rFonts w:ascii="Times New Roman" w:hAnsi="Times New Roman" w:eastAsia="仿宋" w:cs="Times New Roman"/>
          <w:sz w:val="32"/>
          <w:szCs w:val="32"/>
        </w:rPr>
        <w:t>万颖敏老师处，逾期视为放弃推荐资格。承诺书经学院主管院长签字确认后提交学院保管。</w:t>
      </w:r>
    </w:p>
    <w:p w14:paraId="684FC1C1">
      <w:pPr>
        <w:widowControl/>
        <w:snapToGrid w:val="0"/>
        <w:spacing w:line="360" w:lineRule="auto"/>
        <w:ind w:firstLine="630"/>
        <w:rPr>
          <w:rFonts w:ascii="Times New Roman" w:hAnsi="Times New Roman" w:eastAsia="仿宋" w:cs="Times New Roman"/>
          <w:sz w:val="32"/>
          <w:szCs w:val="32"/>
        </w:rPr>
      </w:pPr>
      <w:r>
        <w:rPr>
          <w:rFonts w:ascii="Times New Roman" w:hAnsi="Times New Roman" w:eastAsia="仿宋" w:cs="Times New Roman"/>
          <w:sz w:val="32"/>
          <w:szCs w:val="32"/>
        </w:rPr>
        <w:t>2. 9月11日22:00前辅导员郭长江完成对申请学生心理测试工作，并将结果报送万颖敏。</w:t>
      </w:r>
    </w:p>
    <w:p w14:paraId="56C8E666">
      <w:pPr>
        <w:widowControl/>
        <w:snapToGrid w:val="0"/>
        <w:spacing w:line="360" w:lineRule="auto"/>
        <w:ind w:firstLine="630"/>
        <w:rPr>
          <w:rFonts w:ascii="Times New Roman" w:hAnsi="Times New Roman" w:eastAsia="仿宋" w:cs="Times New Roman"/>
          <w:sz w:val="32"/>
          <w:szCs w:val="32"/>
        </w:rPr>
      </w:pPr>
      <w:r>
        <w:rPr>
          <w:rFonts w:ascii="Times New Roman" w:hAnsi="Times New Roman" w:eastAsia="仿宋" w:cs="Times New Roman"/>
          <w:sz w:val="32"/>
          <w:szCs w:val="32"/>
        </w:rPr>
        <w:t>3. 拟推荐名单确定：学院依据《西北农林科技大学推荐优秀应届本科毕业生免试攻读研究生实施办法》（校研发[2024]236号）对符合条件且心理测试合格的学生进行考查。具体时间安排见《关于做好葡萄酒学院2026年推荐优秀应届本科毕业生免试攻读研究生工作的通知》，所有考查均现场进行。</w:t>
      </w:r>
    </w:p>
    <w:p w14:paraId="743BB65C">
      <w:pPr>
        <w:widowControl/>
        <w:snapToGrid w:val="0"/>
        <w:spacing w:line="360" w:lineRule="auto"/>
        <w:ind w:firstLine="630"/>
        <w:rPr>
          <w:rFonts w:ascii="Times New Roman" w:hAnsi="Times New Roman" w:eastAsia="仿宋" w:cs="Times New Roman"/>
          <w:sz w:val="32"/>
          <w:szCs w:val="32"/>
        </w:rPr>
      </w:pPr>
      <w:r>
        <w:rPr>
          <w:rFonts w:ascii="Times New Roman" w:hAnsi="Times New Roman" w:eastAsia="仿宋" w:cs="Times New Roman"/>
          <w:sz w:val="32"/>
          <w:szCs w:val="32"/>
        </w:rPr>
        <w:t>最终根据综合排名确定推免生拟推荐名单。</w:t>
      </w:r>
    </w:p>
    <w:p w14:paraId="31CFE96C">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4. </w:t>
      </w:r>
      <w:r>
        <w:rPr>
          <w:rFonts w:ascii="Times New Roman" w:hAnsi="Times New Roman" w:eastAsia="仿宋" w:cs="Times New Roman"/>
          <w:kern w:val="0"/>
          <w:sz w:val="32"/>
          <w:szCs w:val="32"/>
        </w:rPr>
        <w:t>推免生拟推荐名单须公示3个工作日，公示期间名单不得修改，名单如需变动，须对变动部分做出说明，并对变动内容另行公示3个工作日。</w:t>
      </w:r>
    </w:p>
    <w:p w14:paraId="103AB3C5">
      <w:pPr>
        <w:snapToGrid w:val="0"/>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第十三条 </w:t>
      </w:r>
      <w:r>
        <w:rPr>
          <w:rFonts w:ascii="Times New Roman" w:hAnsi="Times New Roman" w:eastAsia="仿宋" w:cs="Times New Roman"/>
          <w:sz w:val="32"/>
          <w:szCs w:val="32"/>
        </w:rPr>
        <w:t xml:space="preserve"> </w:t>
      </w:r>
      <w:r>
        <w:rPr>
          <w:rFonts w:ascii="Times New Roman" w:hAnsi="Times New Roman" w:eastAsia="仿宋" w:cs="Times New Roman"/>
          <w:kern w:val="0"/>
          <w:sz w:val="32"/>
          <w:szCs w:val="32"/>
        </w:rPr>
        <w:t>申请推荐的学生，如对遴选结果有异议，在</w:t>
      </w:r>
      <w:r>
        <w:rPr>
          <w:rFonts w:ascii="Times New Roman" w:hAnsi="Times New Roman" w:eastAsia="仿宋" w:cs="Times New Roman"/>
          <w:spacing w:val="-10"/>
          <w:kern w:val="0"/>
          <w:sz w:val="32"/>
          <w:szCs w:val="32"/>
        </w:rPr>
        <w:t>公示期内，可向学院和学校推免生遴选工作组提出复议申请。</w:t>
      </w:r>
    </w:p>
    <w:p w14:paraId="370F56BF">
      <w:pPr>
        <w:adjustRightInd w:val="0"/>
        <w:snapToGrid w:val="0"/>
        <w:spacing w:before="312" w:beforeLines="100" w:after="312" w:afterLines="100" w:line="360" w:lineRule="auto"/>
        <w:jc w:val="center"/>
        <w:rPr>
          <w:rFonts w:ascii="Times New Roman" w:hAnsi="Times New Roman" w:eastAsia="仿宋" w:cs="Times New Roman"/>
          <w:b/>
          <w:sz w:val="32"/>
          <w:szCs w:val="32"/>
        </w:rPr>
      </w:pPr>
      <w:r>
        <w:rPr>
          <w:rFonts w:ascii="Times New Roman" w:hAnsi="Times New Roman" w:eastAsia="仿宋" w:cs="Times New Roman"/>
          <w:b/>
          <w:sz w:val="32"/>
          <w:szCs w:val="32"/>
        </w:rPr>
        <w:t>第五章 其它事项</w:t>
      </w:r>
    </w:p>
    <w:p w14:paraId="627FB07B">
      <w:pPr>
        <w:snapToGrid w:val="0"/>
        <w:spacing w:line="360" w:lineRule="auto"/>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第十四条</w:t>
      </w:r>
      <w:r>
        <w:rPr>
          <w:rFonts w:ascii="Times New Roman" w:hAnsi="Times New Roman" w:eastAsia="仿宋" w:cs="Times New Roman"/>
          <w:sz w:val="32"/>
          <w:szCs w:val="32"/>
        </w:rPr>
        <w:t xml:space="preserve">  推免生出现下列情况之一，按有关规定处理，并取消其推免资格或入学资格：</w:t>
      </w:r>
    </w:p>
    <w:p w14:paraId="57A24961">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1.弄虚作假、缺乏诚信者；</w:t>
      </w:r>
    </w:p>
    <w:p w14:paraId="07E60142">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2.思想政治品德考核不合格或考核成绩小于60分者；</w:t>
      </w:r>
    </w:p>
    <w:p w14:paraId="1DCAED7D">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3.受学校纪律处分，在处分期内者；</w:t>
      </w:r>
    </w:p>
    <w:p w14:paraId="0D0583D8">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4.在规定学习年限内不能按期毕业取得学士学位者。</w:t>
      </w:r>
    </w:p>
    <w:p w14:paraId="33017F02">
      <w:pPr>
        <w:pStyle w:val="9"/>
        <w:widowControl/>
        <w:shd w:val="clear" w:color="auto" w:fill="FFFFFF"/>
        <w:snapToGrid w:val="0"/>
        <w:spacing w:beforeAutospacing="0" w:afterAutospacing="0" w:line="360" w:lineRule="auto"/>
        <w:jc w:val="both"/>
        <w:rPr>
          <w:rFonts w:ascii="Times New Roman" w:hAnsi="Times New Roman" w:eastAsia="仿宋"/>
          <w:sz w:val="32"/>
          <w:szCs w:val="32"/>
          <w:shd w:val="clear" w:color="auto" w:fill="FFFFFF"/>
        </w:rPr>
      </w:pPr>
    </w:p>
    <w:p w14:paraId="5B725015">
      <w:pPr>
        <w:pStyle w:val="9"/>
        <w:widowControl/>
        <w:shd w:val="clear" w:color="auto" w:fill="FFFFFF"/>
        <w:snapToGrid w:val="0"/>
        <w:spacing w:beforeAutospacing="0" w:afterAutospacing="0" w:line="360" w:lineRule="auto"/>
        <w:ind w:right="280" w:firstLine="560"/>
        <w:jc w:val="right"/>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葡萄酒学院</w:t>
      </w:r>
    </w:p>
    <w:p w14:paraId="4B772619">
      <w:pPr>
        <w:pStyle w:val="9"/>
        <w:widowControl/>
        <w:shd w:val="clear" w:color="auto" w:fill="FFFFFF"/>
        <w:snapToGrid w:val="0"/>
        <w:spacing w:beforeAutospacing="0" w:afterAutospacing="0" w:line="360" w:lineRule="auto"/>
        <w:ind w:firstLine="560"/>
        <w:jc w:val="right"/>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2025年9月9日</w:t>
      </w:r>
    </w:p>
    <w:p w14:paraId="34FD5936">
      <w:pPr>
        <w:pStyle w:val="9"/>
        <w:widowControl/>
        <w:shd w:val="clear" w:color="auto" w:fill="FFFFFF"/>
        <w:snapToGrid w:val="0"/>
        <w:spacing w:beforeAutospacing="0" w:afterAutospacing="0" w:line="360" w:lineRule="auto"/>
        <w:jc w:val="both"/>
        <w:rPr>
          <w:rFonts w:ascii="Times New Roman" w:hAnsi="Times New Roman"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6101A1F5">
      <w:pPr>
        <w:rPr>
          <w:rFonts w:ascii="Times New Roman" w:hAnsi="Times New Roman" w:eastAsia="仿宋" w:cs="Times New Roman"/>
          <w:sz w:val="32"/>
          <w:szCs w:val="32"/>
        </w:rPr>
      </w:pPr>
      <w:r>
        <w:rPr>
          <w:rFonts w:ascii="Times New Roman" w:hAnsi="Times New Roman" w:eastAsia="仿宋" w:cs="Times New Roman"/>
          <w:sz w:val="32"/>
          <w:szCs w:val="32"/>
        </w:rPr>
        <w:t>附则</w:t>
      </w:r>
    </w:p>
    <w:p w14:paraId="3276E99C">
      <w:pPr>
        <w:snapToGrid w:val="0"/>
        <w:jc w:val="center"/>
        <w:rPr>
          <w:rFonts w:ascii="Times New Roman" w:hAnsi="Times New Roman" w:eastAsia="方正小标宋简体" w:cs="Times New Roman"/>
          <w:sz w:val="40"/>
          <w:szCs w:val="44"/>
        </w:rPr>
      </w:pPr>
      <w:r>
        <w:rPr>
          <w:rFonts w:ascii="Times New Roman" w:hAnsi="Times New Roman" w:eastAsia="方正小标宋简体" w:cs="Times New Roman"/>
          <w:sz w:val="40"/>
          <w:szCs w:val="44"/>
        </w:rPr>
        <w:t>葡萄酒学院推荐优秀本科毕业生免试攻读硕士研究生科研潜质综合考查加分项标准</w:t>
      </w:r>
    </w:p>
    <w:p w14:paraId="16ECE5CF">
      <w:pPr>
        <w:spacing w:before="156" w:beforeLines="50" w:after="156" w:afterLines="50" w:line="560" w:lineRule="exact"/>
        <w:ind w:firstLine="643" w:firstLineChars="200"/>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一、外语等级评定（占加分项成绩10%，以下按百分制计算）</w:t>
      </w:r>
    </w:p>
    <w:p w14:paraId="1938EB67">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全国大学英语六级考试、托福（TOEFL）、雅思（IELTS），分值标准见表1。</w:t>
      </w:r>
    </w:p>
    <w:p w14:paraId="37AB808C">
      <w:pPr>
        <w:snapToGrid w:val="0"/>
        <w:spacing w:line="560" w:lineRule="exact"/>
        <w:ind w:firstLine="482"/>
        <w:jc w:val="center"/>
        <w:rPr>
          <w:rFonts w:ascii="Times New Roman" w:hAnsi="Times New Roman" w:eastAsia="仿宋" w:cs="Times New Roman"/>
          <w:b/>
          <w:sz w:val="28"/>
          <w:szCs w:val="28"/>
        </w:rPr>
      </w:pPr>
      <w:r>
        <w:rPr>
          <w:rFonts w:ascii="Times New Roman" w:hAnsi="Times New Roman" w:eastAsia="仿宋" w:cs="Times New Roman"/>
          <w:b/>
          <w:sz w:val="28"/>
          <w:szCs w:val="28"/>
        </w:rPr>
        <w:t>表1 外语等级成绩评价表</w:t>
      </w:r>
    </w:p>
    <w:tbl>
      <w:tblPr>
        <w:tblStyle w:val="11"/>
        <w:tblW w:w="8759"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98"/>
        <w:gridCol w:w="3041"/>
        <w:gridCol w:w="2920"/>
      </w:tblGrid>
      <w:tr w14:paraId="446D59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98" w:type="dxa"/>
            <w:tcBorders>
              <w:top w:val="single" w:color="auto" w:sz="6" w:space="0"/>
              <w:left w:val="single" w:color="auto" w:sz="6" w:space="0"/>
              <w:bottom w:val="single" w:color="auto" w:sz="4" w:space="0"/>
              <w:right w:val="single" w:color="auto" w:sz="6" w:space="0"/>
            </w:tcBorders>
            <w:vAlign w:val="center"/>
          </w:tcPr>
          <w:p w14:paraId="496F4231">
            <w:pPr>
              <w:snapToGrid w:val="0"/>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类别</w:t>
            </w:r>
          </w:p>
        </w:tc>
        <w:tc>
          <w:tcPr>
            <w:tcW w:w="3041" w:type="dxa"/>
            <w:tcBorders>
              <w:top w:val="single" w:color="auto" w:sz="6" w:space="0"/>
              <w:left w:val="single" w:color="auto" w:sz="6" w:space="0"/>
              <w:bottom w:val="single" w:color="auto" w:sz="4" w:space="0"/>
              <w:right w:val="single" w:color="auto" w:sz="6" w:space="0"/>
            </w:tcBorders>
            <w:vAlign w:val="center"/>
          </w:tcPr>
          <w:p w14:paraId="4C4B28A4">
            <w:pPr>
              <w:snapToGrid w:val="0"/>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考试得分</w:t>
            </w:r>
          </w:p>
        </w:tc>
        <w:tc>
          <w:tcPr>
            <w:tcW w:w="2920" w:type="dxa"/>
            <w:tcBorders>
              <w:top w:val="single" w:color="auto" w:sz="6" w:space="0"/>
              <w:left w:val="single" w:color="auto" w:sz="6" w:space="0"/>
              <w:bottom w:val="single" w:color="auto" w:sz="4" w:space="0"/>
              <w:right w:val="single" w:color="auto" w:sz="6" w:space="0"/>
            </w:tcBorders>
            <w:vAlign w:val="center"/>
          </w:tcPr>
          <w:p w14:paraId="7A63096B">
            <w:pPr>
              <w:snapToGrid w:val="0"/>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分值标准</w:t>
            </w:r>
          </w:p>
        </w:tc>
      </w:tr>
      <w:tr w14:paraId="30C030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restart"/>
            <w:tcBorders>
              <w:top w:val="single" w:color="auto" w:sz="4" w:space="0"/>
              <w:left w:val="single" w:color="auto" w:sz="4" w:space="0"/>
              <w:bottom w:val="single" w:color="auto" w:sz="4" w:space="0"/>
              <w:right w:val="single" w:color="auto" w:sz="4" w:space="0"/>
            </w:tcBorders>
            <w:vAlign w:val="center"/>
          </w:tcPr>
          <w:p w14:paraId="31FCADC5">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全国英语六级</w:t>
            </w:r>
          </w:p>
          <w:p w14:paraId="45A324B3">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笔试成绩</w:t>
            </w:r>
          </w:p>
        </w:tc>
        <w:tc>
          <w:tcPr>
            <w:tcW w:w="3041" w:type="dxa"/>
            <w:tcBorders>
              <w:top w:val="single" w:color="auto" w:sz="4" w:space="0"/>
              <w:left w:val="single" w:color="auto" w:sz="4" w:space="0"/>
              <w:bottom w:val="single" w:color="auto" w:sz="4" w:space="0"/>
              <w:right w:val="single" w:color="auto" w:sz="4" w:space="0"/>
            </w:tcBorders>
            <w:vAlign w:val="center"/>
          </w:tcPr>
          <w:p w14:paraId="1EC3C178">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425-532</w:t>
            </w:r>
          </w:p>
        </w:tc>
        <w:tc>
          <w:tcPr>
            <w:tcW w:w="2920" w:type="dxa"/>
            <w:tcBorders>
              <w:top w:val="single" w:color="auto" w:sz="4" w:space="0"/>
              <w:left w:val="single" w:color="auto" w:sz="4" w:space="0"/>
              <w:bottom w:val="single" w:color="auto" w:sz="4" w:space="0"/>
              <w:right w:val="single" w:color="auto" w:sz="4" w:space="0"/>
            </w:tcBorders>
            <w:vAlign w:val="center"/>
          </w:tcPr>
          <w:p w14:paraId="56E1D549">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70</w:t>
            </w:r>
          </w:p>
        </w:tc>
      </w:tr>
      <w:tr w14:paraId="2DA13F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continue"/>
            <w:tcBorders>
              <w:top w:val="single" w:color="auto" w:sz="4" w:space="0"/>
              <w:left w:val="single" w:color="auto" w:sz="4" w:space="0"/>
              <w:bottom w:val="single" w:color="auto" w:sz="4" w:space="0"/>
              <w:right w:val="single" w:color="auto" w:sz="4" w:space="0"/>
            </w:tcBorders>
            <w:vAlign w:val="center"/>
          </w:tcPr>
          <w:p w14:paraId="5809F18F">
            <w:pPr>
              <w:snapToGrid w:val="0"/>
              <w:spacing w:line="400" w:lineRule="exact"/>
              <w:jc w:val="center"/>
              <w:rPr>
                <w:rFonts w:ascii="Times New Roman" w:hAnsi="Times New Roman" w:eastAsia="仿宋_GB2312" w:cs="Times New Roman"/>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1084D0E5">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533-638</w:t>
            </w:r>
          </w:p>
        </w:tc>
        <w:tc>
          <w:tcPr>
            <w:tcW w:w="2920" w:type="dxa"/>
            <w:tcBorders>
              <w:top w:val="single" w:color="auto" w:sz="4" w:space="0"/>
              <w:left w:val="single" w:color="auto" w:sz="4" w:space="0"/>
              <w:bottom w:val="single" w:color="auto" w:sz="4" w:space="0"/>
              <w:right w:val="single" w:color="auto" w:sz="4" w:space="0"/>
            </w:tcBorders>
            <w:vAlign w:val="center"/>
          </w:tcPr>
          <w:p w14:paraId="524EA1C7">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80</w:t>
            </w:r>
          </w:p>
        </w:tc>
      </w:tr>
      <w:tr w14:paraId="3A6AE7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continue"/>
            <w:tcBorders>
              <w:top w:val="single" w:color="auto" w:sz="4" w:space="0"/>
              <w:left w:val="single" w:color="auto" w:sz="4" w:space="0"/>
              <w:bottom w:val="single" w:color="auto" w:sz="4" w:space="0"/>
              <w:right w:val="single" w:color="auto" w:sz="4" w:space="0"/>
            </w:tcBorders>
            <w:vAlign w:val="center"/>
          </w:tcPr>
          <w:p w14:paraId="1E00E901">
            <w:pPr>
              <w:snapToGrid w:val="0"/>
              <w:spacing w:line="400" w:lineRule="exact"/>
              <w:jc w:val="center"/>
              <w:rPr>
                <w:rFonts w:ascii="Times New Roman" w:hAnsi="Times New Roman" w:eastAsia="仿宋_GB2312" w:cs="Times New Roman"/>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23F78E6D">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639分及以上</w:t>
            </w:r>
          </w:p>
        </w:tc>
        <w:tc>
          <w:tcPr>
            <w:tcW w:w="2920" w:type="dxa"/>
            <w:tcBorders>
              <w:top w:val="single" w:color="auto" w:sz="4" w:space="0"/>
              <w:left w:val="single" w:color="auto" w:sz="4" w:space="0"/>
              <w:bottom w:val="single" w:color="auto" w:sz="4" w:space="0"/>
              <w:right w:val="single" w:color="auto" w:sz="4" w:space="0"/>
            </w:tcBorders>
            <w:vAlign w:val="center"/>
          </w:tcPr>
          <w:p w14:paraId="6B1FB4E0">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w:t>
            </w:r>
          </w:p>
        </w:tc>
      </w:tr>
      <w:tr w14:paraId="03E88B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restart"/>
            <w:tcBorders>
              <w:top w:val="single" w:color="auto" w:sz="4" w:space="0"/>
              <w:left w:val="single" w:color="auto" w:sz="4" w:space="0"/>
              <w:bottom w:val="single" w:color="auto" w:sz="4" w:space="0"/>
              <w:right w:val="single" w:color="auto" w:sz="4" w:space="0"/>
            </w:tcBorders>
            <w:vAlign w:val="center"/>
          </w:tcPr>
          <w:p w14:paraId="3250D80D">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托福成绩</w:t>
            </w:r>
          </w:p>
        </w:tc>
        <w:tc>
          <w:tcPr>
            <w:tcW w:w="3041" w:type="dxa"/>
            <w:tcBorders>
              <w:top w:val="single" w:color="auto" w:sz="4" w:space="0"/>
              <w:left w:val="single" w:color="auto" w:sz="4" w:space="0"/>
              <w:bottom w:val="single" w:color="auto" w:sz="4" w:space="0"/>
              <w:right w:val="single" w:color="auto" w:sz="4" w:space="0"/>
            </w:tcBorders>
            <w:vAlign w:val="center"/>
          </w:tcPr>
          <w:p w14:paraId="627D39D8">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90-99</w:t>
            </w:r>
          </w:p>
        </w:tc>
        <w:tc>
          <w:tcPr>
            <w:tcW w:w="2920" w:type="dxa"/>
            <w:tcBorders>
              <w:top w:val="single" w:color="auto" w:sz="4" w:space="0"/>
              <w:left w:val="single" w:color="auto" w:sz="4" w:space="0"/>
              <w:bottom w:val="single" w:color="auto" w:sz="4" w:space="0"/>
              <w:right w:val="single" w:color="auto" w:sz="4" w:space="0"/>
            </w:tcBorders>
            <w:vAlign w:val="center"/>
          </w:tcPr>
          <w:p w14:paraId="79210C7A">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50</w:t>
            </w:r>
          </w:p>
        </w:tc>
      </w:tr>
      <w:tr w14:paraId="369504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continue"/>
            <w:tcBorders>
              <w:top w:val="single" w:color="auto" w:sz="4" w:space="0"/>
              <w:left w:val="single" w:color="auto" w:sz="4" w:space="0"/>
              <w:bottom w:val="single" w:color="auto" w:sz="4" w:space="0"/>
              <w:right w:val="single" w:color="auto" w:sz="4" w:space="0"/>
            </w:tcBorders>
            <w:vAlign w:val="center"/>
          </w:tcPr>
          <w:p w14:paraId="0B3F4592">
            <w:pPr>
              <w:snapToGrid w:val="0"/>
              <w:spacing w:line="400" w:lineRule="exact"/>
              <w:jc w:val="center"/>
              <w:rPr>
                <w:rFonts w:ascii="Times New Roman" w:hAnsi="Times New Roman" w:eastAsia="仿宋_GB2312" w:cs="Times New Roman"/>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155CAA3D">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100-109</w:t>
            </w:r>
          </w:p>
        </w:tc>
        <w:tc>
          <w:tcPr>
            <w:tcW w:w="2920" w:type="dxa"/>
            <w:tcBorders>
              <w:top w:val="single" w:color="auto" w:sz="4" w:space="0"/>
              <w:left w:val="single" w:color="auto" w:sz="4" w:space="0"/>
              <w:bottom w:val="single" w:color="auto" w:sz="4" w:space="0"/>
              <w:right w:val="single" w:color="auto" w:sz="4" w:space="0"/>
            </w:tcBorders>
            <w:vAlign w:val="center"/>
          </w:tcPr>
          <w:p w14:paraId="1EFBA27B">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80</w:t>
            </w:r>
          </w:p>
        </w:tc>
      </w:tr>
      <w:tr w14:paraId="0009BB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continue"/>
            <w:tcBorders>
              <w:top w:val="single" w:color="auto" w:sz="4" w:space="0"/>
              <w:left w:val="single" w:color="auto" w:sz="4" w:space="0"/>
              <w:bottom w:val="single" w:color="auto" w:sz="4" w:space="0"/>
              <w:right w:val="single" w:color="auto" w:sz="4" w:space="0"/>
            </w:tcBorders>
            <w:vAlign w:val="center"/>
          </w:tcPr>
          <w:p w14:paraId="0DDF53F5">
            <w:pPr>
              <w:snapToGrid w:val="0"/>
              <w:spacing w:line="400" w:lineRule="exact"/>
              <w:jc w:val="center"/>
              <w:rPr>
                <w:rFonts w:ascii="Times New Roman" w:hAnsi="Times New Roman" w:eastAsia="仿宋_GB2312" w:cs="Times New Roman"/>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4BA48BB6">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110分及以上</w:t>
            </w:r>
          </w:p>
        </w:tc>
        <w:tc>
          <w:tcPr>
            <w:tcW w:w="2920" w:type="dxa"/>
            <w:tcBorders>
              <w:top w:val="single" w:color="auto" w:sz="4" w:space="0"/>
              <w:left w:val="single" w:color="auto" w:sz="4" w:space="0"/>
              <w:bottom w:val="single" w:color="auto" w:sz="4" w:space="0"/>
              <w:right w:val="single" w:color="auto" w:sz="4" w:space="0"/>
            </w:tcBorders>
            <w:vAlign w:val="center"/>
          </w:tcPr>
          <w:p w14:paraId="02909751">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w:t>
            </w:r>
          </w:p>
        </w:tc>
      </w:tr>
      <w:tr w14:paraId="0EE88D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restart"/>
            <w:tcBorders>
              <w:top w:val="single" w:color="auto" w:sz="4" w:space="0"/>
              <w:left w:val="single" w:color="auto" w:sz="4" w:space="0"/>
              <w:bottom w:val="single" w:color="auto" w:sz="4" w:space="0"/>
              <w:right w:val="single" w:color="auto" w:sz="4" w:space="0"/>
            </w:tcBorders>
            <w:vAlign w:val="center"/>
          </w:tcPr>
          <w:p w14:paraId="10790B65">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雅思成绩</w:t>
            </w:r>
          </w:p>
        </w:tc>
        <w:tc>
          <w:tcPr>
            <w:tcW w:w="3041" w:type="dxa"/>
            <w:tcBorders>
              <w:top w:val="single" w:color="auto" w:sz="4" w:space="0"/>
              <w:left w:val="single" w:color="auto" w:sz="4" w:space="0"/>
              <w:bottom w:val="single" w:color="auto" w:sz="4" w:space="0"/>
              <w:right w:val="single" w:color="auto" w:sz="4" w:space="0"/>
            </w:tcBorders>
            <w:vAlign w:val="center"/>
          </w:tcPr>
          <w:p w14:paraId="0EB6E0B4">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6.0</w:t>
            </w:r>
          </w:p>
        </w:tc>
        <w:tc>
          <w:tcPr>
            <w:tcW w:w="2920" w:type="dxa"/>
            <w:tcBorders>
              <w:top w:val="single" w:color="auto" w:sz="4" w:space="0"/>
              <w:left w:val="single" w:color="auto" w:sz="4" w:space="0"/>
              <w:bottom w:val="single" w:color="auto" w:sz="4" w:space="0"/>
              <w:right w:val="single" w:color="auto" w:sz="4" w:space="0"/>
            </w:tcBorders>
            <w:vAlign w:val="center"/>
          </w:tcPr>
          <w:p w14:paraId="18D7190C">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50</w:t>
            </w:r>
          </w:p>
        </w:tc>
      </w:tr>
      <w:tr w14:paraId="5BB35E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continue"/>
            <w:tcBorders>
              <w:left w:val="single" w:color="auto" w:sz="4" w:space="0"/>
              <w:right w:val="single" w:color="auto" w:sz="4" w:space="0"/>
            </w:tcBorders>
            <w:vAlign w:val="center"/>
          </w:tcPr>
          <w:p w14:paraId="0A81C46A">
            <w:pPr>
              <w:snapToGrid w:val="0"/>
              <w:spacing w:line="400" w:lineRule="exact"/>
              <w:jc w:val="center"/>
              <w:rPr>
                <w:rFonts w:ascii="Times New Roman" w:hAnsi="Times New Roman" w:eastAsia="仿宋_GB2312" w:cs="Times New Roman"/>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2F58D4E3">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6.5</w:t>
            </w:r>
          </w:p>
        </w:tc>
        <w:tc>
          <w:tcPr>
            <w:tcW w:w="2920" w:type="dxa"/>
            <w:tcBorders>
              <w:top w:val="single" w:color="auto" w:sz="4" w:space="0"/>
              <w:left w:val="single" w:color="auto" w:sz="4" w:space="0"/>
              <w:bottom w:val="single" w:color="auto" w:sz="4" w:space="0"/>
              <w:right w:val="single" w:color="auto" w:sz="4" w:space="0"/>
            </w:tcBorders>
            <w:vAlign w:val="center"/>
          </w:tcPr>
          <w:p w14:paraId="7DEBD766">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60</w:t>
            </w:r>
          </w:p>
        </w:tc>
      </w:tr>
      <w:tr w14:paraId="68C530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continue"/>
            <w:tcBorders>
              <w:top w:val="single" w:color="auto" w:sz="4" w:space="0"/>
              <w:left w:val="single" w:color="auto" w:sz="4" w:space="0"/>
              <w:bottom w:val="single" w:color="auto" w:sz="4" w:space="0"/>
              <w:right w:val="single" w:color="auto" w:sz="4" w:space="0"/>
            </w:tcBorders>
            <w:vAlign w:val="center"/>
          </w:tcPr>
          <w:p w14:paraId="0B49A324">
            <w:pPr>
              <w:snapToGrid w:val="0"/>
              <w:spacing w:line="400" w:lineRule="exact"/>
              <w:jc w:val="center"/>
              <w:rPr>
                <w:rFonts w:ascii="Times New Roman" w:hAnsi="Times New Roman" w:eastAsia="仿宋_GB2312" w:cs="Times New Roman"/>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2304516E">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7.0</w:t>
            </w:r>
          </w:p>
        </w:tc>
        <w:tc>
          <w:tcPr>
            <w:tcW w:w="2920" w:type="dxa"/>
            <w:tcBorders>
              <w:top w:val="single" w:color="auto" w:sz="4" w:space="0"/>
              <w:left w:val="single" w:color="auto" w:sz="4" w:space="0"/>
              <w:bottom w:val="single" w:color="auto" w:sz="4" w:space="0"/>
              <w:right w:val="single" w:color="auto" w:sz="4" w:space="0"/>
            </w:tcBorders>
            <w:vAlign w:val="center"/>
          </w:tcPr>
          <w:p w14:paraId="77B4A906">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80</w:t>
            </w:r>
          </w:p>
        </w:tc>
      </w:tr>
      <w:tr w14:paraId="204D51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2798" w:type="dxa"/>
            <w:vMerge w:val="continue"/>
            <w:tcBorders>
              <w:top w:val="single" w:color="auto" w:sz="4" w:space="0"/>
              <w:left w:val="single" w:color="auto" w:sz="4" w:space="0"/>
              <w:bottom w:val="single" w:color="auto" w:sz="4" w:space="0"/>
              <w:right w:val="single" w:color="auto" w:sz="4" w:space="0"/>
            </w:tcBorders>
            <w:vAlign w:val="center"/>
          </w:tcPr>
          <w:p w14:paraId="6FE78E97">
            <w:pPr>
              <w:snapToGrid w:val="0"/>
              <w:spacing w:line="400" w:lineRule="exact"/>
              <w:jc w:val="center"/>
              <w:rPr>
                <w:rFonts w:ascii="Times New Roman" w:hAnsi="Times New Roman" w:eastAsia="仿宋_GB2312" w:cs="Times New Roman"/>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21562B99">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7.5</w:t>
            </w:r>
          </w:p>
        </w:tc>
        <w:tc>
          <w:tcPr>
            <w:tcW w:w="2920" w:type="dxa"/>
            <w:tcBorders>
              <w:top w:val="single" w:color="auto" w:sz="4" w:space="0"/>
              <w:left w:val="single" w:color="auto" w:sz="4" w:space="0"/>
              <w:bottom w:val="single" w:color="auto" w:sz="4" w:space="0"/>
              <w:right w:val="single" w:color="auto" w:sz="4" w:space="0"/>
            </w:tcBorders>
            <w:vAlign w:val="center"/>
          </w:tcPr>
          <w:p w14:paraId="01D34010">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90</w:t>
            </w:r>
          </w:p>
        </w:tc>
      </w:tr>
      <w:tr w14:paraId="489C435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trPr>
        <w:tc>
          <w:tcPr>
            <w:tcW w:w="2798" w:type="dxa"/>
            <w:vMerge w:val="continue"/>
            <w:tcBorders>
              <w:top w:val="single" w:color="auto" w:sz="4" w:space="0"/>
              <w:left w:val="single" w:color="auto" w:sz="4" w:space="0"/>
              <w:bottom w:val="single" w:color="auto" w:sz="4" w:space="0"/>
              <w:right w:val="single" w:color="auto" w:sz="4" w:space="0"/>
            </w:tcBorders>
            <w:vAlign w:val="center"/>
          </w:tcPr>
          <w:p w14:paraId="512DEBA7">
            <w:pPr>
              <w:snapToGrid w:val="0"/>
              <w:spacing w:line="400" w:lineRule="exact"/>
              <w:jc w:val="center"/>
              <w:rPr>
                <w:rFonts w:ascii="Times New Roman" w:hAnsi="Times New Roman" w:eastAsia="仿宋_GB2312" w:cs="Times New Roman"/>
                <w:sz w:val="28"/>
                <w:szCs w:val="28"/>
              </w:rPr>
            </w:pPr>
          </w:p>
        </w:tc>
        <w:tc>
          <w:tcPr>
            <w:tcW w:w="3041" w:type="dxa"/>
            <w:tcBorders>
              <w:top w:val="single" w:color="auto" w:sz="4" w:space="0"/>
              <w:left w:val="single" w:color="auto" w:sz="4" w:space="0"/>
              <w:bottom w:val="single" w:color="auto" w:sz="4" w:space="0"/>
              <w:right w:val="single" w:color="auto" w:sz="4" w:space="0"/>
            </w:tcBorders>
            <w:vAlign w:val="center"/>
          </w:tcPr>
          <w:p w14:paraId="69B64AE5">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8.0分及以上</w:t>
            </w:r>
          </w:p>
        </w:tc>
        <w:tc>
          <w:tcPr>
            <w:tcW w:w="2920" w:type="dxa"/>
            <w:tcBorders>
              <w:top w:val="single" w:color="auto" w:sz="4" w:space="0"/>
              <w:left w:val="single" w:color="auto" w:sz="4" w:space="0"/>
              <w:bottom w:val="single" w:color="auto" w:sz="4" w:space="0"/>
              <w:right w:val="single" w:color="auto" w:sz="4" w:space="0"/>
            </w:tcBorders>
            <w:vAlign w:val="center"/>
          </w:tcPr>
          <w:p w14:paraId="11641C3E">
            <w:pPr>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w:t>
            </w:r>
          </w:p>
        </w:tc>
      </w:tr>
    </w:tbl>
    <w:p w14:paraId="2DCFA7F6">
      <w:pPr>
        <w:snapToGrid w:val="0"/>
        <w:spacing w:line="400" w:lineRule="exact"/>
        <w:ind w:left="559" w:leftChars="266"/>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注：六级、托福、雅思成绩分数单项不累计，取最大分值计算。</w:t>
      </w:r>
    </w:p>
    <w:p w14:paraId="5808FDC3">
      <w:pPr>
        <w:spacing w:before="156" w:beforeLines="50" w:after="156" w:afterLines="50" w:line="560" w:lineRule="exact"/>
        <w:ind w:firstLine="643" w:firstLineChars="200"/>
        <w:jc w:val="left"/>
        <w:rPr>
          <w:rFonts w:ascii="Times New Roman" w:hAnsi="Times New Roman" w:eastAsia="仿宋" w:cs="Times New Roman"/>
          <w:b/>
          <w:bCs/>
          <w:sz w:val="32"/>
          <w:szCs w:val="32"/>
        </w:rPr>
      </w:pPr>
    </w:p>
    <w:p w14:paraId="3B7F11D3">
      <w:pPr>
        <w:spacing w:before="156" w:beforeLines="50" w:after="156" w:afterLines="50" w:line="560" w:lineRule="exact"/>
        <w:ind w:firstLine="643" w:firstLineChars="200"/>
        <w:jc w:val="left"/>
        <w:rPr>
          <w:rFonts w:ascii="Times New Roman" w:hAnsi="Times New Roman" w:eastAsia="仿宋" w:cs="Times New Roman"/>
          <w:b/>
          <w:bCs/>
          <w:sz w:val="32"/>
          <w:szCs w:val="32"/>
        </w:rPr>
      </w:pPr>
    </w:p>
    <w:p w14:paraId="6EA290FD">
      <w:pPr>
        <w:spacing w:before="156" w:beforeLines="50" w:after="156" w:afterLines="50" w:line="560" w:lineRule="exact"/>
        <w:ind w:firstLine="643" w:firstLineChars="20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二、大学生创新创业训练项目（占加分项成绩30%，以下按百分制计算）</w:t>
      </w:r>
    </w:p>
    <w:p w14:paraId="3ACBF223">
      <w:pPr>
        <w:spacing w:before="156" w:beforeLines="50" w:after="156" w:afterLines="50" w:line="560" w:lineRule="exact"/>
        <w:ind w:firstLine="562" w:firstLineChars="200"/>
        <w:jc w:val="center"/>
        <w:rPr>
          <w:rFonts w:ascii="Times New Roman" w:hAnsi="Times New Roman" w:eastAsia="仿宋" w:cs="Times New Roman"/>
          <w:b/>
          <w:sz w:val="28"/>
          <w:szCs w:val="28"/>
        </w:rPr>
      </w:pPr>
      <w:r>
        <w:rPr>
          <w:rFonts w:ascii="Times New Roman" w:hAnsi="Times New Roman" w:eastAsia="仿宋" w:cs="Times New Roman"/>
          <w:b/>
          <w:sz w:val="28"/>
          <w:szCs w:val="28"/>
        </w:rPr>
        <w:t>表2  大学生创新创业训练项目分值计算表</w:t>
      </w:r>
    </w:p>
    <w:tbl>
      <w:tblPr>
        <w:tblStyle w:val="11"/>
        <w:tblW w:w="8296" w:type="dxa"/>
        <w:tblInd w:w="9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8" w:type="dxa"/>
          <w:bottom w:w="0" w:type="dxa"/>
          <w:right w:w="108" w:type="dxa"/>
        </w:tblCellMar>
      </w:tblPr>
      <w:tblGrid>
        <w:gridCol w:w="855"/>
        <w:gridCol w:w="1591"/>
        <w:gridCol w:w="1223"/>
        <w:gridCol w:w="1542"/>
        <w:gridCol w:w="1542"/>
        <w:gridCol w:w="1543"/>
      </w:tblGrid>
      <w:tr w14:paraId="6EE6DC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55" w:type="dxa"/>
            <w:tcBorders>
              <w:bottom w:val="single" w:color="000000" w:sz="4" w:space="0"/>
              <w:right w:val="single" w:color="000000" w:sz="4" w:space="0"/>
            </w:tcBorders>
            <w:vAlign w:val="center"/>
          </w:tcPr>
          <w:p w14:paraId="3D14F36B">
            <w:pPr>
              <w:widowControl/>
              <w:spacing w:line="400" w:lineRule="exact"/>
              <w:jc w:val="center"/>
              <w:textAlignment w:val="center"/>
              <w:rPr>
                <w:rFonts w:ascii="Times New Roman" w:hAnsi="Times New Roman" w:eastAsia="仿宋" w:cs="Times New Roman"/>
                <w:b/>
                <w:bCs/>
                <w:color w:val="000000"/>
                <w:sz w:val="28"/>
                <w:szCs w:val="28"/>
              </w:rPr>
            </w:pPr>
            <w:r>
              <w:rPr>
                <w:rFonts w:ascii="Times New Roman" w:hAnsi="Times New Roman" w:eastAsia="仿宋" w:cs="Times New Roman"/>
                <w:b/>
                <w:bCs/>
                <w:color w:val="000000"/>
                <w:kern w:val="0"/>
                <w:sz w:val="28"/>
                <w:szCs w:val="28"/>
                <w:lang w:bidi="ar"/>
              </w:rPr>
              <w:t>状态</w:t>
            </w:r>
          </w:p>
        </w:tc>
        <w:tc>
          <w:tcPr>
            <w:tcW w:w="1591" w:type="dxa"/>
            <w:tcBorders>
              <w:left w:val="single" w:color="000000" w:sz="4" w:space="0"/>
              <w:bottom w:val="single" w:color="000000" w:sz="4" w:space="0"/>
              <w:right w:val="single" w:color="000000" w:sz="4" w:space="0"/>
            </w:tcBorders>
            <w:vAlign w:val="center"/>
          </w:tcPr>
          <w:p w14:paraId="67CB2D61">
            <w:pPr>
              <w:widowControl/>
              <w:spacing w:line="400" w:lineRule="exact"/>
              <w:jc w:val="center"/>
              <w:textAlignment w:val="center"/>
              <w:rPr>
                <w:rFonts w:ascii="Times New Roman" w:hAnsi="Times New Roman" w:eastAsia="仿宋" w:cs="Times New Roman"/>
                <w:b/>
                <w:bCs/>
                <w:color w:val="000000"/>
                <w:sz w:val="28"/>
                <w:szCs w:val="28"/>
              </w:rPr>
            </w:pPr>
            <w:r>
              <w:rPr>
                <w:rFonts w:ascii="Times New Roman" w:hAnsi="Times New Roman" w:eastAsia="仿宋" w:cs="Times New Roman"/>
                <w:b/>
                <w:bCs/>
                <w:color w:val="000000"/>
                <w:kern w:val="0"/>
                <w:sz w:val="28"/>
                <w:szCs w:val="28"/>
                <w:lang w:bidi="ar"/>
              </w:rPr>
              <w:t>成绩</w:t>
            </w:r>
          </w:p>
        </w:tc>
        <w:tc>
          <w:tcPr>
            <w:tcW w:w="1223" w:type="dxa"/>
            <w:tcBorders>
              <w:left w:val="single" w:color="000000" w:sz="4" w:space="0"/>
              <w:bottom w:val="single" w:color="000000" w:sz="4" w:space="0"/>
              <w:right w:val="single" w:color="000000" w:sz="4" w:space="0"/>
            </w:tcBorders>
            <w:vAlign w:val="center"/>
          </w:tcPr>
          <w:p w14:paraId="7898D673">
            <w:pPr>
              <w:widowControl/>
              <w:spacing w:line="400" w:lineRule="exact"/>
              <w:jc w:val="center"/>
              <w:textAlignment w:val="center"/>
              <w:rPr>
                <w:rFonts w:ascii="Times New Roman" w:hAnsi="Times New Roman" w:eastAsia="仿宋" w:cs="Times New Roman"/>
                <w:b/>
                <w:bCs/>
                <w:color w:val="000000"/>
                <w:sz w:val="28"/>
                <w:szCs w:val="28"/>
              </w:rPr>
            </w:pPr>
            <w:r>
              <w:rPr>
                <w:rFonts w:ascii="Times New Roman" w:hAnsi="Times New Roman" w:eastAsia="仿宋" w:cs="Times New Roman"/>
                <w:b/>
                <w:bCs/>
                <w:color w:val="000000"/>
                <w:kern w:val="0"/>
                <w:sz w:val="28"/>
                <w:szCs w:val="28"/>
                <w:lang w:bidi="ar"/>
              </w:rPr>
              <w:t>身份</w:t>
            </w:r>
          </w:p>
        </w:tc>
        <w:tc>
          <w:tcPr>
            <w:tcW w:w="1542" w:type="dxa"/>
            <w:tcBorders>
              <w:left w:val="single" w:color="000000" w:sz="4" w:space="0"/>
              <w:bottom w:val="single" w:color="000000" w:sz="4" w:space="0"/>
              <w:right w:val="single" w:color="000000" w:sz="4" w:space="0"/>
            </w:tcBorders>
            <w:vAlign w:val="center"/>
          </w:tcPr>
          <w:p w14:paraId="1A67EF6B">
            <w:pPr>
              <w:widowControl/>
              <w:spacing w:line="400" w:lineRule="exact"/>
              <w:jc w:val="center"/>
              <w:textAlignment w:val="center"/>
              <w:rPr>
                <w:rFonts w:ascii="Times New Roman" w:hAnsi="Times New Roman" w:eastAsia="仿宋" w:cs="Times New Roman"/>
                <w:b/>
                <w:bCs/>
                <w:color w:val="000000"/>
                <w:sz w:val="28"/>
                <w:szCs w:val="28"/>
              </w:rPr>
            </w:pPr>
            <w:r>
              <w:rPr>
                <w:rFonts w:ascii="Times New Roman" w:hAnsi="Times New Roman" w:eastAsia="仿宋" w:cs="Times New Roman"/>
                <w:b/>
                <w:bCs/>
                <w:color w:val="000000"/>
                <w:kern w:val="0"/>
                <w:sz w:val="28"/>
                <w:szCs w:val="28"/>
                <w:lang w:bidi="ar"/>
              </w:rPr>
              <w:t>国家级</w:t>
            </w:r>
          </w:p>
        </w:tc>
        <w:tc>
          <w:tcPr>
            <w:tcW w:w="1542" w:type="dxa"/>
            <w:tcBorders>
              <w:left w:val="single" w:color="000000" w:sz="4" w:space="0"/>
              <w:bottom w:val="single" w:color="000000" w:sz="4" w:space="0"/>
              <w:right w:val="single" w:color="000000" w:sz="4" w:space="0"/>
            </w:tcBorders>
            <w:vAlign w:val="center"/>
          </w:tcPr>
          <w:p w14:paraId="2058963E">
            <w:pPr>
              <w:widowControl/>
              <w:spacing w:line="400" w:lineRule="exact"/>
              <w:jc w:val="center"/>
              <w:textAlignment w:val="center"/>
              <w:rPr>
                <w:rFonts w:ascii="Times New Roman" w:hAnsi="Times New Roman" w:eastAsia="仿宋" w:cs="Times New Roman"/>
                <w:b/>
                <w:bCs/>
                <w:color w:val="000000"/>
                <w:sz w:val="28"/>
                <w:szCs w:val="28"/>
              </w:rPr>
            </w:pPr>
            <w:r>
              <w:rPr>
                <w:rFonts w:ascii="Times New Roman" w:hAnsi="Times New Roman" w:eastAsia="仿宋" w:cs="Times New Roman"/>
                <w:b/>
                <w:bCs/>
                <w:color w:val="000000"/>
                <w:kern w:val="0"/>
                <w:sz w:val="28"/>
                <w:szCs w:val="28"/>
                <w:lang w:bidi="ar"/>
              </w:rPr>
              <w:t>省级</w:t>
            </w:r>
          </w:p>
        </w:tc>
        <w:tc>
          <w:tcPr>
            <w:tcW w:w="1543" w:type="dxa"/>
            <w:tcBorders>
              <w:left w:val="single" w:color="000000" w:sz="4" w:space="0"/>
              <w:bottom w:val="single" w:color="000000" w:sz="4" w:space="0"/>
            </w:tcBorders>
            <w:vAlign w:val="center"/>
          </w:tcPr>
          <w:p w14:paraId="01888F1C">
            <w:pPr>
              <w:widowControl/>
              <w:spacing w:line="400" w:lineRule="exact"/>
              <w:jc w:val="center"/>
              <w:textAlignment w:val="center"/>
              <w:rPr>
                <w:rFonts w:ascii="Times New Roman" w:hAnsi="Times New Roman" w:eastAsia="仿宋" w:cs="Times New Roman"/>
                <w:b/>
                <w:bCs/>
                <w:color w:val="000000"/>
                <w:sz w:val="28"/>
                <w:szCs w:val="28"/>
              </w:rPr>
            </w:pPr>
            <w:r>
              <w:rPr>
                <w:rFonts w:ascii="Times New Roman" w:hAnsi="Times New Roman" w:eastAsia="仿宋" w:cs="Times New Roman"/>
                <w:b/>
                <w:bCs/>
                <w:color w:val="000000"/>
                <w:kern w:val="0"/>
                <w:sz w:val="28"/>
                <w:szCs w:val="28"/>
                <w:lang w:bidi="ar"/>
              </w:rPr>
              <w:t>校级</w:t>
            </w:r>
          </w:p>
        </w:tc>
      </w:tr>
      <w:tr w14:paraId="1A0A27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restart"/>
            <w:tcBorders>
              <w:top w:val="single" w:color="000000" w:sz="4" w:space="0"/>
              <w:bottom w:val="single" w:color="000000" w:sz="4" w:space="0"/>
              <w:right w:val="single" w:color="000000" w:sz="4" w:space="0"/>
            </w:tcBorders>
            <w:vAlign w:val="center"/>
          </w:tcPr>
          <w:p w14:paraId="29AD62FF">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已</w:t>
            </w:r>
          </w:p>
          <w:p w14:paraId="7BBB96D7">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结</w:t>
            </w:r>
          </w:p>
          <w:p w14:paraId="6696BDE0">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题</w:t>
            </w:r>
          </w:p>
          <w:p w14:paraId="3FFF194F">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项</w:t>
            </w:r>
          </w:p>
          <w:p w14:paraId="387ACADC">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目</w:t>
            </w:r>
          </w:p>
        </w:tc>
        <w:tc>
          <w:tcPr>
            <w:tcW w:w="1591" w:type="dxa"/>
            <w:vMerge w:val="restart"/>
            <w:tcBorders>
              <w:top w:val="single" w:color="000000" w:sz="4" w:space="0"/>
              <w:left w:val="single" w:color="000000" w:sz="4" w:space="0"/>
              <w:bottom w:val="single" w:color="000000" w:sz="4" w:space="0"/>
              <w:right w:val="single" w:color="000000" w:sz="4" w:space="0"/>
            </w:tcBorders>
            <w:vAlign w:val="center"/>
          </w:tcPr>
          <w:p w14:paraId="59C5279F">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验收优秀</w:t>
            </w:r>
          </w:p>
        </w:tc>
        <w:tc>
          <w:tcPr>
            <w:tcW w:w="1223" w:type="dxa"/>
            <w:tcBorders>
              <w:top w:val="single" w:color="000000" w:sz="4" w:space="0"/>
              <w:left w:val="single" w:color="000000" w:sz="4" w:space="0"/>
              <w:bottom w:val="single" w:color="000000" w:sz="4" w:space="0"/>
              <w:right w:val="single" w:color="000000" w:sz="4" w:space="0"/>
            </w:tcBorders>
            <w:vAlign w:val="center"/>
          </w:tcPr>
          <w:p w14:paraId="7B8DE676">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主持人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0DCF25B2">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80</w:t>
            </w:r>
          </w:p>
        </w:tc>
        <w:tc>
          <w:tcPr>
            <w:tcW w:w="1542" w:type="dxa"/>
            <w:tcBorders>
              <w:top w:val="single" w:color="000000" w:sz="4" w:space="0"/>
              <w:left w:val="single" w:color="000000" w:sz="4" w:space="0"/>
              <w:bottom w:val="single" w:color="000000" w:sz="4" w:space="0"/>
              <w:right w:val="single" w:color="000000" w:sz="4" w:space="0"/>
            </w:tcBorders>
            <w:vAlign w:val="center"/>
          </w:tcPr>
          <w:p w14:paraId="5EE5D5A2">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70</w:t>
            </w:r>
          </w:p>
        </w:tc>
        <w:tc>
          <w:tcPr>
            <w:tcW w:w="1543" w:type="dxa"/>
            <w:tcBorders>
              <w:top w:val="single" w:color="000000" w:sz="4" w:space="0"/>
              <w:left w:val="single" w:color="000000" w:sz="4" w:space="0"/>
              <w:bottom w:val="single" w:color="000000" w:sz="4" w:space="0"/>
            </w:tcBorders>
            <w:vAlign w:val="center"/>
          </w:tcPr>
          <w:p w14:paraId="32419BFE">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60</w:t>
            </w:r>
          </w:p>
        </w:tc>
      </w:tr>
      <w:tr w14:paraId="3B92BF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129D3D79">
            <w:pPr>
              <w:widowControl/>
              <w:spacing w:line="400" w:lineRule="exact"/>
              <w:jc w:val="center"/>
              <w:rPr>
                <w:rFonts w:ascii="Times New Roman" w:hAnsi="Times New Roman" w:eastAsia="仿宋" w:cs="Times New Roman"/>
                <w:color w:val="000000"/>
                <w:sz w:val="28"/>
                <w:szCs w:val="28"/>
              </w:rPr>
            </w:pPr>
          </w:p>
        </w:tc>
        <w:tc>
          <w:tcPr>
            <w:tcW w:w="1591" w:type="dxa"/>
            <w:vMerge w:val="continue"/>
            <w:tcBorders>
              <w:top w:val="single" w:color="000000" w:sz="4" w:space="0"/>
              <w:left w:val="single" w:color="000000" w:sz="4" w:space="0"/>
              <w:bottom w:val="single" w:color="000000" w:sz="4" w:space="0"/>
              <w:right w:val="single" w:color="000000" w:sz="4" w:space="0"/>
            </w:tcBorders>
            <w:vAlign w:val="center"/>
          </w:tcPr>
          <w:p w14:paraId="354C033B">
            <w:pPr>
              <w:widowControl/>
              <w:spacing w:line="400" w:lineRule="exact"/>
              <w:jc w:val="center"/>
              <w:rPr>
                <w:rFonts w:ascii="Times New Roman" w:hAnsi="Times New Roman" w:eastAsia="仿宋" w:cs="Times New Roman"/>
                <w:color w:val="000000"/>
                <w:sz w:val="28"/>
                <w:szCs w:val="28"/>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024B1B8">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参与人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5AC2BE07">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40</w:t>
            </w:r>
          </w:p>
        </w:tc>
        <w:tc>
          <w:tcPr>
            <w:tcW w:w="1542" w:type="dxa"/>
            <w:tcBorders>
              <w:top w:val="single" w:color="000000" w:sz="4" w:space="0"/>
              <w:left w:val="single" w:color="000000" w:sz="4" w:space="0"/>
              <w:bottom w:val="single" w:color="000000" w:sz="4" w:space="0"/>
              <w:right w:val="single" w:color="000000" w:sz="4" w:space="0"/>
            </w:tcBorders>
            <w:vAlign w:val="center"/>
          </w:tcPr>
          <w:p w14:paraId="7C00F8BE">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35</w:t>
            </w:r>
          </w:p>
        </w:tc>
        <w:tc>
          <w:tcPr>
            <w:tcW w:w="1543" w:type="dxa"/>
            <w:tcBorders>
              <w:top w:val="single" w:color="000000" w:sz="4" w:space="0"/>
              <w:left w:val="single" w:color="000000" w:sz="4" w:space="0"/>
              <w:bottom w:val="single" w:color="000000" w:sz="4" w:space="0"/>
            </w:tcBorders>
            <w:vAlign w:val="center"/>
          </w:tcPr>
          <w:p w14:paraId="4C5387EF">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30</w:t>
            </w:r>
          </w:p>
        </w:tc>
      </w:tr>
      <w:tr w14:paraId="725C67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07D6FAD8">
            <w:pPr>
              <w:widowControl/>
              <w:spacing w:line="400" w:lineRule="exact"/>
              <w:jc w:val="center"/>
              <w:rPr>
                <w:rFonts w:ascii="Times New Roman" w:hAnsi="Times New Roman" w:eastAsia="仿宋" w:cs="Times New Roman"/>
                <w:color w:val="000000"/>
                <w:sz w:val="28"/>
                <w:szCs w:val="28"/>
              </w:rPr>
            </w:pPr>
          </w:p>
        </w:tc>
        <w:tc>
          <w:tcPr>
            <w:tcW w:w="1591" w:type="dxa"/>
            <w:vMerge w:val="restart"/>
            <w:tcBorders>
              <w:top w:val="single" w:color="000000" w:sz="4" w:space="0"/>
              <w:left w:val="single" w:color="000000" w:sz="4" w:space="0"/>
              <w:bottom w:val="single" w:color="000000" w:sz="4" w:space="0"/>
              <w:right w:val="single" w:color="000000" w:sz="4" w:space="0"/>
            </w:tcBorders>
            <w:vAlign w:val="center"/>
          </w:tcPr>
          <w:p w14:paraId="5D61F27B">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验收良好</w:t>
            </w:r>
          </w:p>
        </w:tc>
        <w:tc>
          <w:tcPr>
            <w:tcW w:w="1223" w:type="dxa"/>
            <w:tcBorders>
              <w:top w:val="single" w:color="000000" w:sz="4" w:space="0"/>
              <w:left w:val="single" w:color="000000" w:sz="4" w:space="0"/>
              <w:bottom w:val="single" w:color="000000" w:sz="4" w:space="0"/>
              <w:right w:val="single" w:color="000000" w:sz="4" w:space="0"/>
            </w:tcBorders>
            <w:vAlign w:val="center"/>
          </w:tcPr>
          <w:p w14:paraId="11A03380">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主持人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49E46EAC">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70</w:t>
            </w:r>
          </w:p>
        </w:tc>
        <w:tc>
          <w:tcPr>
            <w:tcW w:w="1542" w:type="dxa"/>
            <w:tcBorders>
              <w:top w:val="single" w:color="000000" w:sz="4" w:space="0"/>
              <w:left w:val="single" w:color="000000" w:sz="4" w:space="0"/>
              <w:bottom w:val="single" w:color="000000" w:sz="4" w:space="0"/>
              <w:right w:val="single" w:color="000000" w:sz="4" w:space="0"/>
            </w:tcBorders>
            <w:vAlign w:val="center"/>
          </w:tcPr>
          <w:p w14:paraId="5B7686A9">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60</w:t>
            </w:r>
          </w:p>
        </w:tc>
        <w:tc>
          <w:tcPr>
            <w:tcW w:w="1543" w:type="dxa"/>
            <w:tcBorders>
              <w:top w:val="single" w:color="000000" w:sz="4" w:space="0"/>
              <w:left w:val="single" w:color="000000" w:sz="4" w:space="0"/>
              <w:bottom w:val="single" w:color="000000" w:sz="4" w:space="0"/>
            </w:tcBorders>
            <w:vAlign w:val="center"/>
          </w:tcPr>
          <w:p w14:paraId="6D18FADA">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50</w:t>
            </w:r>
          </w:p>
        </w:tc>
      </w:tr>
      <w:tr w14:paraId="710C56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5E0A88D7">
            <w:pPr>
              <w:widowControl/>
              <w:spacing w:line="400" w:lineRule="exact"/>
              <w:jc w:val="center"/>
              <w:rPr>
                <w:rFonts w:ascii="Times New Roman" w:hAnsi="Times New Roman" w:eastAsia="仿宋" w:cs="Times New Roman"/>
                <w:color w:val="000000"/>
                <w:sz w:val="28"/>
                <w:szCs w:val="28"/>
              </w:rPr>
            </w:pPr>
          </w:p>
        </w:tc>
        <w:tc>
          <w:tcPr>
            <w:tcW w:w="1591" w:type="dxa"/>
            <w:vMerge w:val="continue"/>
            <w:tcBorders>
              <w:top w:val="single" w:color="000000" w:sz="4" w:space="0"/>
              <w:left w:val="single" w:color="000000" w:sz="4" w:space="0"/>
              <w:bottom w:val="single" w:color="000000" w:sz="4" w:space="0"/>
              <w:right w:val="single" w:color="000000" w:sz="4" w:space="0"/>
            </w:tcBorders>
            <w:vAlign w:val="center"/>
          </w:tcPr>
          <w:p w14:paraId="5530996A">
            <w:pPr>
              <w:widowControl/>
              <w:spacing w:line="400" w:lineRule="exact"/>
              <w:jc w:val="center"/>
              <w:rPr>
                <w:rFonts w:ascii="Times New Roman" w:hAnsi="Times New Roman" w:eastAsia="仿宋" w:cs="Times New Roman"/>
                <w:color w:val="000000"/>
                <w:sz w:val="28"/>
                <w:szCs w:val="28"/>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47A5445">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参与人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23FFAFF6">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35</w:t>
            </w:r>
          </w:p>
        </w:tc>
        <w:tc>
          <w:tcPr>
            <w:tcW w:w="1542" w:type="dxa"/>
            <w:tcBorders>
              <w:top w:val="single" w:color="000000" w:sz="4" w:space="0"/>
              <w:left w:val="single" w:color="000000" w:sz="4" w:space="0"/>
              <w:bottom w:val="single" w:color="000000" w:sz="4" w:space="0"/>
              <w:right w:val="single" w:color="000000" w:sz="4" w:space="0"/>
            </w:tcBorders>
            <w:vAlign w:val="center"/>
          </w:tcPr>
          <w:p w14:paraId="230E427E">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30</w:t>
            </w:r>
          </w:p>
        </w:tc>
        <w:tc>
          <w:tcPr>
            <w:tcW w:w="1543" w:type="dxa"/>
            <w:tcBorders>
              <w:top w:val="single" w:color="000000" w:sz="4" w:space="0"/>
              <w:left w:val="single" w:color="000000" w:sz="4" w:space="0"/>
              <w:bottom w:val="single" w:color="000000" w:sz="4" w:space="0"/>
            </w:tcBorders>
            <w:vAlign w:val="center"/>
          </w:tcPr>
          <w:p w14:paraId="7519923E">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25</w:t>
            </w:r>
          </w:p>
        </w:tc>
      </w:tr>
      <w:tr w14:paraId="1DFE1C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0168D1E8">
            <w:pPr>
              <w:widowControl/>
              <w:spacing w:line="400" w:lineRule="exact"/>
              <w:jc w:val="center"/>
              <w:rPr>
                <w:rFonts w:ascii="Times New Roman" w:hAnsi="Times New Roman" w:eastAsia="仿宋" w:cs="Times New Roman"/>
                <w:color w:val="000000"/>
                <w:sz w:val="28"/>
                <w:szCs w:val="28"/>
              </w:rPr>
            </w:pPr>
          </w:p>
        </w:tc>
        <w:tc>
          <w:tcPr>
            <w:tcW w:w="1591" w:type="dxa"/>
            <w:vMerge w:val="restart"/>
            <w:tcBorders>
              <w:top w:val="single" w:color="000000" w:sz="4" w:space="0"/>
              <w:left w:val="single" w:color="000000" w:sz="4" w:space="0"/>
              <w:bottom w:val="single" w:color="000000" w:sz="4" w:space="0"/>
              <w:right w:val="single" w:color="000000" w:sz="4" w:space="0"/>
            </w:tcBorders>
            <w:vAlign w:val="center"/>
          </w:tcPr>
          <w:p w14:paraId="2D494FC7">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验收合格</w:t>
            </w:r>
          </w:p>
        </w:tc>
        <w:tc>
          <w:tcPr>
            <w:tcW w:w="1223" w:type="dxa"/>
            <w:tcBorders>
              <w:top w:val="single" w:color="000000" w:sz="4" w:space="0"/>
              <w:left w:val="single" w:color="000000" w:sz="4" w:space="0"/>
              <w:bottom w:val="single" w:color="000000" w:sz="4" w:space="0"/>
              <w:right w:val="single" w:color="000000" w:sz="4" w:space="0"/>
            </w:tcBorders>
            <w:vAlign w:val="center"/>
          </w:tcPr>
          <w:p w14:paraId="70865C5C">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主持人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6D921D4F">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60</w:t>
            </w:r>
          </w:p>
        </w:tc>
        <w:tc>
          <w:tcPr>
            <w:tcW w:w="1542" w:type="dxa"/>
            <w:tcBorders>
              <w:top w:val="single" w:color="000000" w:sz="4" w:space="0"/>
              <w:left w:val="single" w:color="000000" w:sz="4" w:space="0"/>
              <w:bottom w:val="single" w:color="000000" w:sz="4" w:space="0"/>
              <w:right w:val="single" w:color="000000" w:sz="4" w:space="0"/>
            </w:tcBorders>
            <w:vAlign w:val="center"/>
          </w:tcPr>
          <w:p w14:paraId="197B46E1">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50</w:t>
            </w:r>
          </w:p>
        </w:tc>
        <w:tc>
          <w:tcPr>
            <w:tcW w:w="1543" w:type="dxa"/>
            <w:tcBorders>
              <w:top w:val="single" w:color="000000" w:sz="4" w:space="0"/>
              <w:left w:val="single" w:color="000000" w:sz="4" w:space="0"/>
              <w:bottom w:val="single" w:color="000000" w:sz="4" w:space="0"/>
            </w:tcBorders>
            <w:vAlign w:val="center"/>
          </w:tcPr>
          <w:p w14:paraId="295ADDDC">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40</w:t>
            </w:r>
          </w:p>
        </w:tc>
      </w:tr>
      <w:tr w14:paraId="2B127A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389D5948">
            <w:pPr>
              <w:widowControl/>
              <w:spacing w:line="400" w:lineRule="exact"/>
              <w:jc w:val="center"/>
              <w:rPr>
                <w:rFonts w:ascii="Times New Roman" w:hAnsi="Times New Roman" w:eastAsia="仿宋" w:cs="Times New Roman"/>
                <w:color w:val="000000"/>
                <w:sz w:val="28"/>
                <w:szCs w:val="28"/>
              </w:rPr>
            </w:pPr>
          </w:p>
        </w:tc>
        <w:tc>
          <w:tcPr>
            <w:tcW w:w="1591" w:type="dxa"/>
            <w:vMerge w:val="continue"/>
            <w:tcBorders>
              <w:top w:val="single" w:color="000000" w:sz="4" w:space="0"/>
              <w:left w:val="single" w:color="000000" w:sz="4" w:space="0"/>
              <w:bottom w:val="single" w:color="000000" w:sz="4" w:space="0"/>
              <w:right w:val="single" w:color="000000" w:sz="4" w:space="0"/>
            </w:tcBorders>
            <w:vAlign w:val="center"/>
          </w:tcPr>
          <w:p w14:paraId="0776DE40">
            <w:pPr>
              <w:widowControl/>
              <w:spacing w:line="400" w:lineRule="exact"/>
              <w:jc w:val="center"/>
              <w:rPr>
                <w:rFonts w:ascii="Times New Roman" w:hAnsi="Times New Roman" w:eastAsia="仿宋" w:cs="Times New Roman"/>
                <w:color w:val="000000"/>
                <w:sz w:val="28"/>
                <w:szCs w:val="28"/>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7638EE7A">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参与人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0121A520">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30</w:t>
            </w:r>
          </w:p>
        </w:tc>
        <w:tc>
          <w:tcPr>
            <w:tcW w:w="1542" w:type="dxa"/>
            <w:tcBorders>
              <w:top w:val="single" w:color="000000" w:sz="4" w:space="0"/>
              <w:left w:val="single" w:color="000000" w:sz="4" w:space="0"/>
              <w:bottom w:val="single" w:color="000000" w:sz="4" w:space="0"/>
              <w:right w:val="single" w:color="000000" w:sz="4" w:space="0"/>
            </w:tcBorders>
            <w:vAlign w:val="center"/>
          </w:tcPr>
          <w:p w14:paraId="02C87832">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25</w:t>
            </w:r>
          </w:p>
        </w:tc>
        <w:tc>
          <w:tcPr>
            <w:tcW w:w="1543" w:type="dxa"/>
            <w:tcBorders>
              <w:top w:val="single" w:color="000000" w:sz="4" w:space="0"/>
              <w:left w:val="single" w:color="000000" w:sz="4" w:space="0"/>
              <w:bottom w:val="single" w:color="000000" w:sz="4" w:space="0"/>
            </w:tcBorders>
            <w:vAlign w:val="center"/>
          </w:tcPr>
          <w:p w14:paraId="5FB7D926">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20</w:t>
            </w:r>
          </w:p>
        </w:tc>
      </w:tr>
      <w:tr w14:paraId="7A9062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restart"/>
            <w:tcBorders>
              <w:top w:val="single" w:color="000000" w:sz="4" w:space="0"/>
              <w:bottom w:val="single" w:color="000000" w:sz="4" w:space="0"/>
              <w:right w:val="single" w:color="000000" w:sz="4" w:space="0"/>
            </w:tcBorders>
            <w:vAlign w:val="center"/>
          </w:tcPr>
          <w:p w14:paraId="7F04B730">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中</w:t>
            </w:r>
          </w:p>
          <w:p w14:paraId="72F49BA1">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期</w:t>
            </w:r>
          </w:p>
          <w:p w14:paraId="2D035E9C">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检</w:t>
            </w:r>
          </w:p>
          <w:p w14:paraId="75514888">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查</w:t>
            </w:r>
          </w:p>
        </w:tc>
        <w:tc>
          <w:tcPr>
            <w:tcW w:w="1591" w:type="dxa"/>
            <w:vMerge w:val="restart"/>
            <w:tcBorders>
              <w:top w:val="single" w:color="000000" w:sz="4" w:space="0"/>
              <w:left w:val="single" w:color="000000" w:sz="4" w:space="0"/>
              <w:bottom w:val="single" w:color="000000" w:sz="4" w:space="0"/>
              <w:right w:val="single" w:color="000000" w:sz="4" w:space="0"/>
            </w:tcBorders>
            <w:vAlign w:val="center"/>
          </w:tcPr>
          <w:p w14:paraId="4A587CA5">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检查优秀</w:t>
            </w:r>
          </w:p>
        </w:tc>
        <w:tc>
          <w:tcPr>
            <w:tcW w:w="1223" w:type="dxa"/>
            <w:tcBorders>
              <w:top w:val="single" w:color="000000" w:sz="4" w:space="0"/>
              <w:left w:val="single" w:color="000000" w:sz="4" w:space="0"/>
              <w:bottom w:val="single" w:color="000000" w:sz="4" w:space="0"/>
              <w:right w:val="single" w:color="000000" w:sz="4" w:space="0"/>
            </w:tcBorders>
            <w:vAlign w:val="center"/>
          </w:tcPr>
          <w:p w14:paraId="3FB2ADDE">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主持人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44C4F504">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60</w:t>
            </w:r>
          </w:p>
        </w:tc>
        <w:tc>
          <w:tcPr>
            <w:tcW w:w="1542" w:type="dxa"/>
            <w:tcBorders>
              <w:top w:val="single" w:color="000000" w:sz="4" w:space="0"/>
              <w:left w:val="single" w:color="000000" w:sz="4" w:space="0"/>
              <w:bottom w:val="single" w:color="000000" w:sz="4" w:space="0"/>
              <w:right w:val="single" w:color="000000" w:sz="4" w:space="0"/>
            </w:tcBorders>
            <w:vAlign w:val="center"/>
          </w:tcPr>
          <w:p w14:paraId="52F86C59">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50</w:t>
            </w:r>
          </w:p>
        </w:tc>
        <w:tc>
          <w:tcPr>
            <w:tcW w:w="1543" w:type="dxa"/>
            <w:tcBorders>
              <w:top w:val="single" w:color="000000" w:sz="4" w:space="0"/>
              <w:left w:val="single" w:color="000000" w:sz="4" w:space="0"/>
              <w:bottom w:val="single" w:color="000000" w:sz="4" w:space="0"/>
            </w:tcBorders>
            <w:vAlign w:val="center"/>
          </w:tcPr>
          <w:p w14:paraId="1F6180A1">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40</w:t>
            </w:r>
          </w:p>
        </w:tc>
      </w:tr>
      <w:tr w14:paraId="58BE80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1019E393">
            <w:pPr>
              <w:widowControl/>
              <w:spacing w:line="400" w:lineRule="exact"/>
              <w:jc w:val="center"/>
              <w:rPr>
                <w:rFonts w:ascii="Times New Roman" w:hAnsi="Times New Roman" w:eastAsia="仿宋" w:cs="Times New Roman"/>
                <w:color w:val="000000"/>
                <w:sz w:val="28"/>
                <w:szCs w:val="28"/>
              </w:rPr>
            </w:pPr>
          </w:p>
        </w:tc>
        <w:tc>
          <w:tcPr>
            <w:tcW w:w="1591" w:type="dxa"/>
            <w:vMerge w:val="continue"/>
            <w:tcBorders>
              <w:top w:val="single" w:color="000000" w:sz="4" w:space="0"/>
              <w:left w:val="single" w:color="000000" w:sz="4" w:space="0"/>
              <w:bottom w:val="single" w:color="000000" w:sz="4" w:space="0"/>
              <w:right w:val="single" w:color="000000" w:sz="4" w:space="0"/>
            </w:tcBorders>
            <w:vAlign w:val="center"/>
          </w:tcPr>
          <w:p w14:paraId="4C3C3FF7">
            <w:pPr>
              <w:widowControl/>
              <w:spacing w:line="400" w:lineRule="exact"/>
              <w:jc w:val="center"/>
              <w:rPr>
                <w:rFonts w:ascii="Times New Roman" w:hAnsi="Times New Roman" w:eastAsia="仿宋" w:cs="Times New Roman"/>
                <w:color w:val="000000"/>
                <w:sz w:val="28"/>
                <w:szCs w:val="28"/>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3E6EBE19">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参与人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397F96FB">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30</w:t>
            </w:r>
          </w:p>
        </w:tc>
        <w:tc>
          <w:tcPr>
            <w:tcW w:w="1542" w:type="dxa"/>
            <w:tcBorders>
              <w:top w:val="single" w:color="000000" w:sz="4" w:space="0"/>
              <w:left w:val="single" w:color="000000" w:sz="4" w:space="0"/>
              <w:bottom w:val="single" w:color="000000" w:sz="4" w:space="0"/>
              <w:right w:val="single" w:color="000000" w:sz="4" w:space="0"/>
            </w:tcBorders>
            <w:vAlign w:val="center"/>
          </w:tcPr>
          <w:p w14:paraId="6ECFE31D">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25</w:t>
            </w:r>
          </w:p>
        </w:tc>
        <w:tc>
          <w:tcPr>
            <w:tcW w:w="1543" w:type="dxa"/>
            <w:tcBorders>
              <w:top w:val="single" w:color="000000" w:sz="4" w:space="0"/>
              <w:left w:val="single" w:color="000000" w:sz="4" w:space="0"/>
              <w:bottom w:val="single" w:color="000000" w:sz="4" w:space="0"/>
            </w:tcBorders>
            <w:vAlign w:val="center"/>
          </w:tcPr>
          <w:p w14:paraId="3848B7C3">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20</w:t>
            </w:r>
          </w:p>
        </w:tc>
      </w:tr>
      <w:tr w14:paraId="35C24F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1F5FB421">
            <w:pPr>
              <w:widowControl/>
              <w:spacing w:line="400" w:lineRule="exact"/>
              <w:jc w:val="center"/>
              <w:rPr>
                <w:rFonts w:ascii="Times New Roman" w:hAnsi="Times New Roman" w:eastAsia="仿宋" w:cs="Times New Roman"/>
                <w:color w:val="000000"/>
                <w:sz w:val="28"/>
                <w:szCs w:val="28"/>
              </w:rPr>
            </w:pPr>
          </w:p>
        </w:tc>
        <w:tc>
          <w:tcPr>
            <w:tcW w:w="1591" w:type="dxa"/>
            <w:vMerge w:val="restart"/>
            <w:tcBorders>
              <w:top w:val="single" w:color="000000" w:sz="4" w:space="0"/>
              <w:left w:val="single" w:color="000000" w:sz="4" w:space="0"/>
              <w:bottom w:val="single" w:color="000000" w:sz="4" w:space="0"/>
              <w:right w:val="single" w:color="000000" w:sz="4" w:space="0"/>
            </w:tcBorders>
            <w:vAlign w:val="center"/>
          </w:tcPr>
          <w:p w14:paraId="358E1B4C">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检查良好</w:t>
            </w:r>
          </w:p>
        </w:tc>
        <w:tc>
          <w:tcPr>
            <w:tcW w:w="1223" w:type="dxa"/>
            <w:tcBorders>
              <w:top w:val="single" w:color="000000" w:sz="4" w:space="0"/>
              <w:left w:val="single" w:color="000000" w:sz="4" w:space="0"/>
              <w:bottom w:val="single" w:color="000000" w:sz="4" w:space="0"/>
              <w:right w:val="single" w:color="000000" w:sz="4" w:space="0"/>
            </w:tcBorders>
            <w:vAlign w:val="center"/>
          </w:tcPr>
          <w:p w14:paraId="27BA0D20">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主持人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27964849">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50</w:t>
            </w:r>
          </w:p>
        </w:tc>
        <w:tc>
          <w:tcPr>
            <w:tcW w:w="1542" w:type="dxa"/>
            <w:tcBorders>
              <w:top w:val="single" w:color="000000" w:sz="4" w:space="0"/>
              <w:left w:val="single" w:color="000000" w:sz="4" w:space="0"/>
              <w:bottom w:val="single" w:color="000000" w:sz="4" w:space="0"/>
              <w:right w:val="single" w:color="000000" w:sz="4" w:space="0"/>
            </w:tcBorders>
            <w:vAlign w:val="center"/>
          </w:tcPr>
          <w:p w14:paraId="4B5FF32F">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40</w:t>
            </w:r>
          </w:p>
        </w:tc>
        <w:tc>
          <w:tcPr>
            <w:tcW w:w="1543" w:type="dxa"/>
            <w:tcBorders>
              <w:top w:val="single" w:color="000000" w:sz="4" w:space="0"/>
              <w:left w:val="single" w:color="000000" w:sz="4" w:space="0"/>
              <w:bottom w:val="single" w:color="000000" w:sz="4" w:space="0"/>
            </w:tcBorders>
            <w:vAlign w:val="center"/>
          </w:tcPr>
          <w:p w14:paraId="3B0123AC">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30</w:t>
            </w:r>
          </w:p>
        </w:tc>
      </w:tr>
      <w:tr w14:paraId="3685CF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7A8049A0">
            <w:pPr>
              <w:widowControl/>
              <w:spacing w:line="400" w:lineRule="exact"/>
              <w:jc w:val="center"/>
              <w:rPr>
                <w:rFonts w:ascii="Times New Roman" w:hAnsi="Times New Roman" w:eastAsia="仿宋" w:cs="Times New Roman"/>
                <w:color w:val="000000"/>
                <w:sz w:val="28"/>
                <w:szCs w:val="28"/>
              </w:rPr>
            </w:pPr>
          </w:p>
        </w:tc>
        <w:tc>
          <w:tcPr>
            <w:tcW w:w="1591" w:type="dxa"/>
            <w:vMerge w:val="continue"/>
            <w:tcBorders>
              <w:top w:val="single" w:color="000000" w:sz="4" w:space="0"/>
              <w:left w:val="single" w:color="000000" w:sz="4" w:space="0"/>
              <w:bottom w:val="single" w:color="000000" w:sz="4" w:space="0"/>
              <w:right w:val="single" w:color="000000" w:sz="4" w:space="0"/>
            </w:tcBorders>
            <w:vAlign w:val="center"/>
          </w:tcPr>
          <w:p w14:paraId="269570DE">
            <w:pPr>
              <w:widowControl/>
              <w:spacing w:line="400" w:lineRule="exact"/>
              <w:jc w:val="center"/>
              <w:rPr>
                <w:rFonts w:ascii="Times New Roman" w:hAnsi="Times New Roman" w:eastAsia="仿宋" w:cs="Times New Roman"/>
                <w:color w:val="000000"/>
                <w:sz w:val="28"/>
                <w:szCs w:val="28"/>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E17C44C">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参与人</w:t>
            </w:r>
          </w:p>
        </w:tc>
        <w:tc>
          <w:tcPr>
            <w:tcW w:w="1542" w:type="dxa"/>
            <w:tcBorders>
              <w:top w:val="single" w:color="000000" w:sz="4" w:space="0"/>
              <w:left w:val="single" w:color="000000" w:sz="4" w:space="0"/>
              <w:bottom w:val="single" w:color="000000" w:sz="4" w:space="0"/>
              <w:right w:val="single" w:color="000000" w:sz="4" w:space="0"/>
            </w:tcBorders>
            <w:vAlign w:val="center"/>
          </w:tcPr>
          <w:p w14:paraId="00D274AD">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25</w:t>
            </w:r>
          </w:p>
        </w:tc>
        <w:tc>
          <w:tcPr>
            <w:tcW w:w="1542" w:type="dxa"/>
            <w:tcBorders>
              <w:top w:val="single" w:color="000000" w:sz="4" w:space="0"/>
              <w:left w:val="single" w:color="000000" w:sz="4" w:space="0"/>
              <w:bottom w:val="single" w:color="000000" w:sz="4" w:space="0"/>
              <w:right w:val="single" w:color="000000" w:sz="4" w:space="0"/>
            </w:tcBorders>
            <w:vAlign w:val="center"/>
          </w:tcPr>
          <w:p w14:paraId="24D2B4E4">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20</w:t>
            </w:r>
          </w:p>
        </w:tc>
        <w:tc>
          <w:tcPr>
            <w:tcW w:w="1543" w:type="dxa"/>
            <w:tcBorders>
              <w:top w:val="single" w:color="000000" w:sz="4" w:space="0"/>
              <w:left w:val="single" w:color="000000" w:sz="4" w:space="0"/>
              <w:bottom w:val="single" w:color="000000" w:sz="4" w:space="0"/>
            </w:tcBorders>
            <w:vAlign w:val="center"/>
          </w:tcPr>
          <w:p w14:paraId="42725077">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15</w:t>
            </w:r>
          </w:p>
        </w:tc>
      </w:tr>
      <w:tr w14:paraId="0942E8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5" w:type="dxa"/>
            <w:vMerge w:val="continue"/>
            <w:tcBorders>
              <w:top w:val="single" w:color="000000" w:sz="4" w:space="0"/>
              <w:bottom w:val="single" w:color="000000" w:sz="4" w:space="0"/>
              <w:right w:val="single" w:color="000000" w:sz="4" w:space="0"/>
            </w:tcBorders>
            <w:vAlign w:val="center"/>
          </w:tcPr>
          <w:p w14:paraId="46659BA3">
            <w:pPr>
              <w:widowControl/>
              <w:spacing w:line="400" w:lineRule="exact"/>
              <w:jc w:val="center"/>
              <w:rPr>
                <w:rFonts w:ascii="Times New Roman" w:hAnsi="Times New Roman" w:eastAsia="仿宋" w:cs="Times New Roman"/>
                <w:color w:val="000000"/>
                <w:sz w:val="28"/>
                <w:szCs w:val="28"/>
              </w:rPr>
            </w:pPr>
          </w:p>
        </w:tc>
        <w:tc>
          <w:tcPr>
            <w:tcW w:w="1591" w:type="dxa"/>
            <w:vMerge w:val="restart"/>
            <w:tcBorders>
              <w:top w:val="single" w:color="000000" w:sz="4" w:space="0"/>
              <w:left w:val="single" w:color="000000" w:sz="4" w:space="0"/>
              <w:bottom w:val="single" w:color="000000" w:sz="4" w:space="0"/>
              <w:right w:val="single" w:color="000000" w:sz="4" w:space="0"/>
            </w:tcBorders>
            <w:vAlign w:val="center"/>
          </w:tcPr>
          <w:p w14:paraId="43109B99">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检查合格</w:t>
            </w:r>
          </w:p>
        </w:tc>
        <w:tc>
          <w:tcPr>
            <w:tcW w:w="1223" w:type="dxa"/>
            <w:tcBorders>
              <w:top w:val="single" w:color="000000" w:sz="4" w:space="0"/>
              <w:left w:val="single" w:color="000000" w:sz="4" w:space="0"/>
              <w:bottom w:val="single" w:color="000000" w:sz="4" w:space="0"/>
              <w:right w:val="single" w:color="000000" w:sz="4" w:space="0"/>
            </w:tcBorders>
            <w:vAlign w:val="center"/>
          </w:tcPr>
          <w:p w14:paraId="6F2E1F2F">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主持人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F4FC6">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448F4">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30</w:t>
            </w:r>
          </w:p>
        </w:tc>
        <w:tc>
          <w:tcPr>
            <w:tcW w:w="0" w:type="auto"/>
            <w:tcBorders>
              <w:top w:val="single" w:color="000000" w:sz="4" w:space="0"/>
              <w:left w:val="single" w:color="000000" w:sz="4" w:space="0"/>
              <w:bottom w:val="single" w:color="000000" w:sz="4" w:space="0"/>
            </w:tcBorders>
            <w:noWrap/>
            <w:vAlign w:val="center"/>
          </w:tcPr>
          <w:p w14:paraId="107F934F">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20</w:t>
            </w:r>
          </w:p>
        </w:tc>
      </w:tr>
      <w:tr w14:paraId="56372B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55" w:type="dxa"/>
            <w:vMerge w:val="continue"/>
            <w:tcBorders>
              <w:top w:val="single" w:color="000000" w:sz="4" w:space="0"/>
              <w:right w:val="single" w:color="000000" w:sz="4" w:space="0"/>
            </w:tcBorders>
            <w:vAlign w:val="center"/>
          </w:tcPr>
          <w:p w14:paraId="66EEEB3E">
            <w:pPr>
              <w:widowControl/>
              <w:spacing w:line="400" w:lineRule="exact"/>
              <w:jc w:val="center"/>
              <w:rPr>
                <w:rFonts w:ascii="Times New Roman" w:hAnsi="Times New Roman" w:eastAsia="仿宋" w:cs="Times New Roman"/>
                <w:color w:val="000000"/>
                <w:sz w:val="28"/>
                <w:szCs w:val="28"/>
              </w:rPr>
            </w:pPr>
          </w:p>
        </w:tc>
        <w:tc>
          <w:tcPr>
            <w:tcW w:w="1591" w:type="dxa"/>
            <w:vMerge w:val="continue"/>
            <w:tcBorders>
              <w:top w:val="single" w:color="000000" w:sz="4" w:space="0"/>
              <w:left w:val="single" w:color="000000" w:sz="4" w:space="0"/>
              <w:right w:val="single" w:color="000000" w:sz="4" w:space="0"/>
            </w:tcBorders>
            <w:vAlign w:val="center"/>
          </w:tcPr>
          <w:p w14:paraId="76C3A23B">
            <w:pPr>
              <w:widowControl/>
              <w:spacing w:line="400" w:lineRule="exact"/>
              <w:jc w:val="center"/>
              <w:rPr>
                <w:rFonts w:ascii="Times New Roman" w:hAnsi="Times New Roman" w:eastAsia="仿宋" w:cs="Times New Roman"/>
                <w:color w:val="000000"/>
                <w:sz w:val="28"/>
                <w:szCs w:val="28"/>
              </w:rPr>
            </w:pPr>
          </w:p>
        </w:tc>
        <w:tc>
          <w:tcPr>
            <w:tcW w:w="1223" w:type="dxa"/>
            <w:tcBorders>
              <w:top w:val="single" w:color="000000" w:sz="4" w:space="0"/>
              <w:left w:val="single" w:color="000000" w:sz="4" w:space="0"/>
              <w:right w:val="single" w:color="000000" w:sz="4" w:space="0"/>
            </w:tcBorders>
            <w:vAlign w:val="center"/>
          </w:tcPr>
          <w:p w14:paraId="4A33A32D">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参与人</w:t>
            </w:r>
          </w:p>
        </w:tc>
        <w:tc>
          <w:tcPr>
            <w:tcW w:w="0" w:type="auto"/>
            <w:tcBorders>
              <w:top w:val="single" w:color="000000" w:sz="4" w:space="0"/>
              <w:left w:val="single" w:color="000000" w:sz="4" w:space="0"/>
              <w:right w:val="single" w:color="000000" w:sz="4" w:space="0"/>
            </w:tcBorders>
            <w:noWrap/>
            <w:vAlign w:val="center"/>
          </w:tcPr>
          <w:p w14:paraId="3A07C4FF">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20</w:t>
            </w:r>
          </w:p>
        </w:tc>
        <w:tc>
          <w:tcPr>
            <w:tcW w:w="0" w:type="auto"/>
            <w:tcBorders>
              <w:top w:val="single" w:color="000000" w:sz="4" w:space="0"/>
              <w:left w:val="single" w:color="000000" w:sz="4" w:space="0"/>
              <w:right w:val="single" w:color="000000" w:sz="4" w:space="0"/>
            </w:tcBorders>
            <w:noWrap/>
            <w:vAlign w:val="center"/>
          </w:tcPr>
          <w:p w14:paraId="571D47B2">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15</w:t>
            </w:r>
          </w:p>
        </w:tc>
        <w:tc>
          <w:tcPr>
            <w:tcW w:w="0" w:type="auto"/>
            <w:tcBorders>
              <w:top w:val="single" w:color="000000" w:sz="4" w:space="0"/>
              <w:left w:val="single" w:color="000000" w:sz="4" w:space="0"/>
            </w:tcBorders>
            <w:noWrap/>
            <w:vAlign w:val="center"/>
          </w:tcPr>
          <w:p w14:paraId="1954686F">
            <w:pPr>
              <w:widowControl/>
              <w:spacing w:line="400" w:lineRule="exact"/>
              <w:jc w:val="center"/>
              <w:textAlignment w:val="center"/>
              <w:rPr>
                <w:rFonts w:ascii="Times New Roman" w:hAnsi="Times New Roman" w:eastAsia="仿宋" w:cs="Times New Roman"/>
                <w:color w:val="000000"/>
                <w:sz w:val="28"/>
                <w:szCs w:val="28"/>
              </w:rPr>
            </w:pPr>
            <w:r>
              <w:rPr>
                <w:rFonts w:ascii="Times New Roman" w:hAnsi="Times New Roman" w:eastAsia="仿宋" w:cs="Times New Roman"/>
                <w:color w:val="000000"/>
                <w:kern w:val="0"/>
                <w:sz w:val="28"/>
                <w:szCs w:val="28"/>
                <w:lang w:bidi="ar"/>
              </w:rPr>
              <w:t>10</w:t>
            </w:r>
          </w:p>
        </w:tc>
      </w:tr>
    </w:tbl>
    <w:p w14:paraId="1D9E5AB4">
      <w:pPr>
        <w:snapToGrid w:val="0"/>
        <w:spacing w:line="400" w:lineRule="exact"/>
        <w:ind w:left="559" w:leftChars="266"/>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注：1.参与多项项目，只认定2项，分数累计超过100分按100分计；</w:t>
      </w:r>
    </w:p>
    <w:p w14:paraId="5F0A792A">
      <w:pPr>
        <w:snapToGrid w:val="0"/>
        <w:spacing w:line="400" w:lineRule="exact"/>
        <w:ind w:left="559" w:leftChars="266"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2.项目如已验收，则按照项目验收分值计算，不重复计算项目中期验收分值。</w:t>
      </w:r>
    </w:p>
    <w:p w14:paraId="4E53D50F">
      <w:pPr>
        <w:snapToGrid w:val="0"/>
        <w:spacing w:line="400" w:lineRule="exact"/>
        <w:ind w:left="559" w:leftChars="266" w:firstLine="560" w:firstLineChars="200"/>
        <w:rPr>
          <w:rFonts w:ascii="Times New Roman" w:hAnsi="Times New Roman" w:eastAsia="仿宋" w:cs="Times New Roman"/>
          <w:bCs/>
          <w:kern w:val="0"/>
          <w:sz w:val="28"/>
          <w:szCs w:val="28"/>
        </w:rPr>
      </w:pPr>
    </w:p>
    <w:p w14:paraId="675B20BD">
      <w:pPr>
        <w:snapToGrid w:val="0"/>
        <w:spacing w:line="400" w:lineRule="exact"/>
        <w:ind w:left="559" w:leftChars="266" w:firstLine="560" w:firstLineChars="200"/>
        <w:rPr>
          <w:rFonts w:ascii="Times New Roman" w:hAnsi="Times New Roman" w:eastAsia="仿宋" w:cs="Times New Roman"/>
          <w:bCs/>
          <w:kern w:val="0"/>
          <w:sz w:val="28"/>
          <w:szCs w:val="28"/>
        </w:rPr>
      </w:pPr>
    </w:p>
    <w:p w14:paraId="0FE1CC96">
      <w:pPr>
        <w:snapToGrid w:val="0"/>
        <w:spacing w:line="400" w:lineRule="exact"/>
        <w:ind w:left="559" w:leftChars="266" w:firstLine="560" w:firstLineChars="200"/>
        <w:rPr>
          <w:rFonts w:hint="eastAsia" w:ascii="Times New Roman" w:hAnsi="Times New Roman" w:eastAsia="仿宋" w:cs="Times New Roman"/>
          <w:bCs/>
          <w:kern w:val="0"/>
          <w:sz w:val="28"/>
          <w:szCs w:val="28"/>
        </w:rPr>
      </w:pPr>
    </w:p>
    <w:p w14:paraId="2FD72EEE">
      <w:pPr>
        <w:spacing w:before="156" w:beforeLines="50" w:after="156" w:afterLines="50" w:line="560" w:lineRule="exact"/>
        <w:ind w:firstLine="643" w:firstLineChars="20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三、学科竞赛获奖（占加分项成绩20%，以下按百分制计算）</w:t>
      </w:r>
    </w:p>
    <w:p w14:paraId="6A1A7D1B">
      <w:pPr>
        <w:spacing w:before="156" w:beforeLines="50" w:after="156" w:afterLines="50" w:line="5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表3  学科</w:t>
      </w:r>
      <w:r>
        <w:rPr>
          <w:rFonts w:ascii="Times New Roman" w:hAnsi="Times New Roman" w:eastAsia="仿宋" w:cs="Times New Roman"/>
          <w:b/>
          <w:kern w:val="0"/>
          <w:sz w:val="28"/>
          <w:szCs w:val="28"/>
        </w:rPr>
        <w:t>竞赛获奖</w:t>
      </w:r>
      <w:r>
        <w:rPr>
          <w:rFonts w:ascii="Times New Roman" w:hAnsi="Times New Roman" w:eastAsia="仿宋" w:cs="Times New Roman"/>
          <w:b/>
          <w:sz w:val="28"/>
          <w:szCs w:val="28"/>
        </w:rPr>
        <w:t>分值计算表</w:t>
      </w:r>
    </w:p>
    <w:tbl>
      <w:tblPr>
        <w:tblStyle w:val="11"/>
        <w:tblW w:w="481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8"/>
        <w:gridCol w:w="2960"/>
        <w:gridCol w:w="2480"/>
      </w:tblGrid>
      <w:tr w14:paraId="43DADF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682" w:type="pct"/>
            <w:tcBorders>
              <w:top w:val="single" w:color="auto" w:sz="6" w:space="0"/>
              <w:left w:val="single" w:color="auto" w:sz="6" w:space="0"/>
              <w:bottom w:val="single" w:color="auto" w:sz="6" w:space="0"/>
              <w:right w:val="single" w:color="auto" w:sz="6" w:space="0"/>
            </w:tcBorders>
            <w:vAlign w:val="center"/>
          </w:tcPr>
          <w:p w14:paraId="153E5E89">
            <w:pPr>
              <w:widowControl/>
              <w:snapToGrid w:val="0"/>
              <w:spacing w:line="400" w:lineRule="exact"/>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项目级别</w:t>
            </w:r>
          </w:p>
        </w:tc>
        <w:tc>
          <w:tcPr>
            <w:tcW w:w="1804" w:type="pct"/>
            <w:tcBorders>
              <w:top w:val="single" w:color="auto" w:sz="6" w:space="0"/>
              <w:left w:val="single" w:color="auto" w:sz="6" w:space="0"/>
              <w:bottom w:val="single" w:color="auto" w:sz="6" w:space="0"/>
              <w:right w:val="single" w:color="auto" w:sz="6" w:space="0"/>
            </w:tcBorders>
            <w:vAlign w:val="center"/>
          </w:tcPr>
          <w:p w14:paraId="14BD6C90">
            <w:pPr>
              <w:widowControl/>
              <w:snapToGrid w:val="0"/>
              <w:spacing w:line="400" w:lineRule="exact"/>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项目分类</w:t>
            </w:r>
          </w:p>
        </w:tc>
        <w:tc>
          <w:tcPr>
            <w:tcW w:w="1512" w:type="pct"/>
            <w:tcBorders>
              <w:top w:val="single" w:color="auto" w:sz="6" w:space="0"/>
              <w:left w:val="single" w:color="auto" w:sz="6" w:space="0"/>
              <w:bottom w:val="single" w:color="auto" w:sz="6" w:space="0"/>
              <w:right w:val="single" w:color="auto" w:sz="6" w:space="0"/>
            </w:tcBorders>
            <w:vAlign w:val="center"/>
          </w:tcPr>
          <w:p w14:paraId="41FA8C08">
            <w:pPr>
              <w:widowControl/>
              <w:snapToGrid w:val="0"/>
              <w:spacing w:line="400" w:lineRule="exact"/>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分值标准</w:t>
            </w:r>
          </w:p>
        </w:tc>
      </w:tr>
      <w:tr w14:paraId="644D0E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restart"/>
            <w:tcBorders>
              <w:top w:val="single" w:color="auto" w:sz="6" w:space="0"/>
              <w:left w:val="single" w:color="auto" w:sz="4" w:space="0"/>
              <w:right w:val="single" w:color="auto" w:sz="4" w:space="0"/>
            </w:tcBorders>
            <w:vAlign w:val="center"/>
          </w:tcPr>
          <w:p w14:paraId="3EC9A873">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国家级（国际级）</w:t>
            </w:r>
          </w:p>
        </w:tc>
        <w:tc>
          <w:tcPr>
            <w:tcW w:w="1804" w:type="pct"/>
            <w:tcBorders>
              <w:top w:val="single" w:color="auto" w:sz="6" w:space="0"/>
              <w:left w:val="single" w:color="auto" w:sz="4" w:space="0"/>
              <w:bottom w:val="single" w:color="auto" w:sz="4" w:space="0"/>
              <w:right w:val="single" w:color="auto" w:sz="4" w:space="0"/>
            </w:tcBorders>
            <w:vAlign w:val="center"/>
          </w:tcPr>
          <w:p w14:paraId="595014D9">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一等奖</w:t>
            </w:r>
          </w:p>
        </w:tc>
        <w:tc>
          <w:tcPr>
            <w:tcW w:w="1512" w:type="pct"/>
            <w:tcBorders>
              <w:top w:val="single" w:color="auto" w:sz="6" w:space="0"/>
              <w:left w:val="single" w:color="auto" w:sz="4" w:space="0"/>
              <w:bottom w:val="single" w:color="auto" w:sz="4" w:space="0"/>
              <w:right w:val="single" w:color="auto" w:sz="4" w:space="0"/>
            </w:tcBorders>
            <w:vAlign w:val="center"/>
          </w:tcPr>
          <w:p w14:paraId="703CB733">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80</w:t>
            </w:r>
          </w:p>
        </w:tc>
      </w:tr>
      <w:tr w14:paraId="07563A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continue"/>
            <w:tcBorders>
              <w:left w:val="single" w:color="auto" w:sz="4" w:space="0"/>
              <w:right w:val="single" w:color="auto" w:sz="4" w:space="0"/>
            </w:tcBorders>
            <w:vAlign w:val="center"/>
          </w:tcPr>
          <w:p w14:paraId="7B3A97F6">
            <w:pPr>
              <w:widowControl/>
              <w:snapToGrid w:val="0"/>
              <w:spacing w:line="400" w:lineRule="exact"/>
              <w:jc w:val="center"/>
              <w:rPr>
                <w:rFonts w:ascii="Times New Roman" w:hAnsi="Times New Roman" w:eastAsia="仿宋" w:cs="Times New Roman"/>
                <w:kern w:val="0"/>
                <w:sz w:val="28"/>
                <w:szCs w:val="28"/>
              </w:rPr>
            </w:pPr>
          </w:p>
        </w:tc>
        <w:tc>
          <w:tcPr>
            <w:tcW w:w="1804" w:type="pct"/>
            <w:tcBorders>
              <w:top w:val="single" w:color="auto" w:sz="4" w:space="0"/>
              <w:left w:val="single" w:color="auto" w:sz="4" w:space="0"/>
              <w:bottom w:val="single" w:color="auto" w:sz="4" w:space="0"/>
              <w:right w:val="single" w:color="auto" w:sz="4" w:space="0"/>
            </w:tcBorders>
            <w:vAlign w:val="center"/>
          </w:tcPr>
          <w:p w14:paraId="11E4A085">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二等奖</w:t>
            </w:r>
          </w:p>
        </w:tc>
        <w:tc>
          <w:tcPr>
            <w:tcW w:w="1512" w:type="pct"/>
            <w:tcBorders>
              <w:top w:val="single" w:color="auto" w:sz="4" w:space="0"/>
              <w:left w:val="single" w:color="auto" w:sz="4" w:space="0"/>
              <w:bottom w:val="single" w:color="auto" w:sz="4" w:space="0"/>
              <w:right w:val="single" w:color="auto" w:sz="4" w:space="0"/>
            </w:tcBorders>
            <w:vAlign w:val="center"/>
          </w:tcPr>
          <w:p w14:paraId="0AEED461">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70</w:t>
            </w:r>
          </w:p>
        </w:tc>
      </w:tr>
      <w:tr w14:paraId="38C142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continue"/>
            <w:tcBorders>
              <w:left w:val="single" w:color="auto" w:sz="4" w:space="0"/>
              <w:right w:val="single" w:color="auto" w:sz="4" w:space="0"/>
            </w:tcBorders>
            <w:vAlign w:val="center"/>
          </w:tcPr>
          <w:p w14:paraId="12092926">
            <w:pPr>
              <w:widowControl/>
              <w:snapToGrid w:val="0"/>
              <w:spacing w:line="400" w:lineRule="exact"/>
              <w:jc w:val="center"/>
              <w:rPr>
                <w:rFonts w:ascii="Times New Roman" w:hAnsi="Times New Roman" w:eastAsia="仿宋" w:cs="Times New Roman"/>
                <w:kern w:val="0"/>
                <w:sz w:val="28"/>
                <w:szCs w:val="28"/>
              </w:rPr>
            </w:pPr>
          </w:p>
        </w:tc>
        <w:tc>
          <w:tcPr>
            <w:tcW w:w="1804" w:type="pct"/>
            <w:tcBorders>
              <w:top w:val="single" w:color="auto" w:sz="4" w:space="0"/>
              <w:left w:val="single" w:color="auto" w:sz="4" w:space="0"/>
              <w:bottom w:val="single" w:color="auto" w:sz="4" w:space="0"/>
              <w:right w:val="single" w:color="auto" w:sz="4" w:space="0"/>
            </w:tcBorders>
            <w:vAlign w:val="center"/>
          </w:tcPr>
          <w:p w14:paraId="047C4EDB">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三等奖</w:t>
            </w:r>
          </w:p>
        </w:tc>
        <w:tc>
          <w:tcPr>
            <w:tcW w:w="1512" w:type="pct"/>
            <w:tcBorders>
              <w:top w:val="single" w:color="auto" w:sz="4" w:space="0"/>
              <w:left w:val="single" w:color="auto" w:sz="4" w:space="0"/>
              <w:bottom w:val="single" w:color="auto" w:sz="4" w:space="0"/>
              <w:right w:val="single" w:color="auto" w:sz="4" w:space="0"/>
            </w:tcBorders>
            <w:vAlign w:val="center"/>
          </w:tcPr>
          <w:p w14:paraId="2FE9D5F1">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60</w:t>
            </w:r>
          </w:p>
        </w:tc>
      </w:tr>
      <w:tr w14:paraId="63AA92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continue"/>
            <w:tcBorders>
              <w:left w:val="single" w:color="auto" w:sz="4" w:space="0"/>
              <w:bottom w:val="single" w:color="auto" w:sz="4" w:space="0"/>
              <w:right w:val="single" w:color="auto" w:sz="4" w:space="0"/>
            </w:tcBorders>
            <w:vAlign w:val="center"/>
          </w:tcPr>
          <w:p w14:paraId="692A0B5F">
            <w:pPr>
              <w:widowControl/>
              <w:snapToGrid w:val="0"/>
              <w:spacing w:line="400" w:lineRule="exact"/>
              <w:jc w:val="center"/>
              <w:rPr>
                <w:rFonts w:ascii="Times New Roman" w:hAnsi="Times New Roman" w:eastAsia="仿宋" w:cs="Times New Roman"/>
                <w:kern w:val="0"/>
                <w:sz w:val="28"/>
                <w:szCs w:val="28"/>
              </w:rPr>
            </w:pPr>
          </w:p>
        </w:tc>
        <w:tc>
          <w:tcPr>
            <w:tcW w:w="1804" w:type="pct"/>
            <w:tcBorders>
              <w:top w:val="single" w:color="auto" w:sz="4" w:space="0"/>
              <w:left w:val="single" w:color="auto" w:sz="4" w:space="0"/>
              <w:bottom w:val="single" w:color="auto" w:sz="4" w:space="0"/>
              <w:right w:val="single" w:color="auto" w:sz="4" w:space="0"/>
            </w:tcBorders>
            <w:vAlign w:val="center"/>
          </w:tcPr>
          <w:p w14:paraId="0D033CFE">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优秀奖</w:t>
            </w:r>
          </w:p>
        </w:tc>
        <w:tc>
          <w:tcPr>
            <w:tcW w:w="1512" w:type="pct"/>
            <w:tcBorders>
              <w:top w:val="single" w:color="auto" w:sz="4" w:space="0"/>
              <w:left w:val="single" w:color="auto" w:sz="4" w:space="0"/>
              <w:bottom w:val="single" w:color="auto" w:sz="4" w:space="0"/>
              <w:right w:val="single" w:color="auto" w:sz="4" w:space="0"/>
            </w:tcBorders>
            <w:vAlign w:val="center"/>
          </w:tcPr>
          <w:p w14:paraId="50478AF4">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50</w:t>
            </w:r>
          </w:p>
        </w:tc>
      </w:tr>
      <w:tr w14:paraId="181C4F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restart"/>
            <w:tcBorders>
              <w:top w:val="single" w:color="auto" w:sz="4" w:space="0"/>
              <w:left w:val="single" w:color="auto" w:sz="4" w:space="0"/>
              <w:bottom w:val="single" w:color="auto" w:sz="4" w:space="0"/>
              <w:right w:val="single" w:color="auto" w:sz="4" w:space="0"/>
            </w:tcBorders>
            <w:vAlign w:val="center"/>
          </w:tcPr>
          <w:p w14:paraId="21CAB1A0">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省部级</w:t>
            </w:r>
          </w:p>
        </w:tc>
        <w:tc>
          <w:tcPr>
            <w:tcW w:w="1804" w:type="pct"/>
            <w:tcBorders>
              <w:top w:val="single" w:color="auto" w:sz="4" w:space="0"/>
              <w:left w:val="single" w:color="auto" w:sz="4" w:space="0"/>
              <w:bottom w:val="single" w:color="auto" w:sz="4" w:space="0"/>
              <w:right w:val="single" w:color="auto" w:sz="4" w:space="0"/>
            </w:tcBorders>
            <w:vAlign w:val="center"/>
          </w:tcPr>
          <w:p w14:paraId="780CFD5F">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一等奖</w:t>
            </w:r>
          </w:p>
        </w:tc>
        <w:tc>
          <w:tcPr>
            <w:tcW w:w="1512" w:type="pct"/>
            <w:tcBorders>
              <w:top w:val="single" w:color="auto" w:sz="4" w:space="0"/>
              <w:left w:val="single" w:color="auto" w:sz="4" w:space="0"/>
              <w:bottom w:val="single" w:color="auto" w:sz="4" w:space="0"/>
              <w:right w:val="single" w:color="auto" w:sz="4" w:space="0"/>
            </w:tcBorders>
            <w:vAlign w:val="center"/>
          </w:tcPr>
          <w:p w14:paraId="256112D6">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60</w:t>
            </w:r>
          </w:p>
        </w:tc>
      </w:tr>
      <w:tr w14:paraId="2B573E5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continue"/>
            <w:tcBorders>
              <w:top w:val="single" w:color="auto" w:sz="4" w:space="0"/>
              <w:left w:val="single" w:color="auto" w:sz="4" w:space="0"/>
              <w:bottom w:val="single" w:color="auto" w:sz="4" w:space="0"/>
              <w:right w:val="single" w:color="auto" w:sz="4" w:space="0"/>
            </w:tcBorders>
            <w:vAlign w:val="center"/>
          </w:tcPr>
          <w:p w14:paraId="112EE7FC">
            <w:pPr>
              <w:widowControl/>
              <w:snapToGrid w:val="0"/>
              <w:spacing w:line="400" w:lineRule="exact"/>
              <w:jc w:val="center"/>
              <w:rPr>
                <w:rFonts w:ascii="Times New Roman" w:hAnsi="Times New Roman" w:eastAsia="仿宋" w:cs="Times New Roman"/>
                <w:kern w:val="0"/>
                <w:sz w:val="28"/>
                <w:szCs w:val="28"/>
              </w:rPr>
            </w:pPr>
          </w:p>
        </w:tc>
        <w:tc>
          <w:tcPr>
            <w:tcW w:w="1804" w:type="pct"/>
            <w:tcBorders>
              <w:top w:val="single" w:color="auto" w:sz="4" w:space="0"/>
              <w:left w:val="single" w:color="auto" w:sz="4" w:space="0"/>
              <w:bottom w:val="single" w:color="auto" w:sz="4" w:space="0"/>
              <w:right w:val="single" w:color="auto" w:sz="4" w:space="0"/>
            </w:tcBorders>
            <w:vAlign w:val="center"/>
          </w:tcPr>
          <w:p w14:paraId="4F8666F8">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二等奖</w:t>
            </w:r>
          </w:p>
        </w:tc>
        <w:tc>
          <w:tcPr>
            <w:tcW w:w="1512" w:type="pct"/>
            <w:tcBorders>
              <w:top w:val="single" w:color="auto" w:sz="4" w:space="0"/>
              <w:left w:val="single" w:color="auto" w:sz="4" w:space="0"/>
              <w:bottom w:val="single" w:color="auto" w:sz="4" w:space="0"/>
              <w:right w:val="single" w:color="auto" w:sz="4" w:space="0"/>
            </w:tcBorders>
            <w:vAlign w:val="center"/>
          </w:tcPr>
          <w:p w14:paraId="72290950">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50</w:t>
            </w:r>
          </w:p>
        </w:tc>
      </w:tr>
      <w:tr w14:paraId="135B55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continue"/>
            <w:tcBorders>
              <w:top w:val="single" w:color="auto" w:sz="4" w:space="0"/>
              <w:left w:val="single" w:color="auto" w:sz="4" w:space="0"/>
              <w:bottom w:val="single" w:color="auto" w:sz="4" w:space="0"/>
              <w:right w:val="single" w:color="auto" w:sz="4" w:space="0"/>
            </w:tcBorders>
            <w:vAlign w:val="center"/>
          </w:tcPr>
          <w:p w14:paraId="4D00832D">
            <w:pPr>
              <w:widowControl/>
              <w:snapToGrid w:val="0"/>
              <w:spacing w:line="400" w:lineRule="exact"/>
              <w:jc w:val="center"/>
              <w:rPr>
                <w:rFonts w:ascii="Times New Roman" w:hAnsi="Times New Roman" w:eastAsia="仿宋" w:cs="Times New Roman"/>
                <w:kern w:val="0"/>
                <w:sz w:val="28"/>
                <w:szCs w:val="28"/>
              </w:rPr>
            </w:pPr>
          </w:p>
        </w:tc>
        <w:tc>
          <w:tcPr>
            <w:tcW w:w="1804" w:type="pct"/>
            <w:tcBorders>
              <w:top w:val="single" w:color="auto" w:sz="4" w:space="0"/>
              <w:left w:val="single" w:color="auto" w:sz="4" w:space="0"/>
              <w:bottom w:val="single" w:color="auto" w:sz="4" w:space="0"/>
              <w:right w:val="single" w:color="auto" w:sz="4" w:space="0"/>
            </w:tcBorders>
            <w:vAlign w:val="center"/>
          </w:tcPr>
          <w:p w14:paraId="27B525D3">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三等奖</w:t>
            </w:r>
          </w:p>
        </w:tc>
        <w:tc>
          <w:tcPr>
            <w:tcW w:w="1512" w:type="pct"/>
            <w:tcBorders>
              <w:top w:val="single" w:color="auto" w:sz="4" w:space="0"/>
              <w:left w:val="single" w:color="auto" w:sz="4" w:space="0"/>
              <w:bottom w:val="single" w:color="auto" w:sz="4" w:space="0"/>
              <w:right w:val="single" w:color="auto" w:sz="4" w:space="0"/>
            </w:tcBorders>
            <w:vAlign w:val="center"/>
          </w:tcPr>
          <w:p w14:paraId="6B78C646">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40</w:t>
            </w:r>
          </w:p>
        </w:tc>
      </w:tr>
      <w:tr w14:paraId="6DA9D0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continue"/>
            <w:tcBorders>
              <w:top w:val="single" w:color="auto" w:sz="4" w:space="0"/>
              <w:left w:val="single" w:color="auto" w:sz="4" w:space="0"/>
              <w:bottom w:val="single" w:color="auto" w:sz="4" w:space="0"/>
              <w:right w:val="single" w:color="auto" w:sz="4" w:space="0"/>
            </w:tcBorders>
            <w:vAlign w:val="center"/>
          </w:tcPr>
          <w:p w14:paraId="31E17E31">
            <w:pPr>
              <w:widowControl/>
              <w:snapToGrid w:val="0"/>
              <w:spacing w:line="400" w:lineRule="exact"/>
              <w:jc w:val="center"/>
              <w:rPr>
                <w:rFonts w:ascii="Times New Roman" w:hAnsi="Times New Roman" w:eastAsia="仿宋" w:cs="Times New Roman"/>
                <w:kern w:val="0"/>
                <w:sz w:val="28"/>
                <w:szCs w:val="28"/>
              </w:rPr>
            </w:pPr>
          </w:p>
        </w:tc>
        <w:tc>
          <w:tcPr>
            <w:tcW w:w="1804" w:type="pct"/>
            <w:tcBorders>
              <w:top w:val="single" w:color="auto" w:sz="4" w:space="0"/>
              <w:left w:val="single" w:color="auto" w:sz="4" w:space="0"/>
              <w:bottom w:val="single" w:color="auto" w:sz="4" w:space="0"/>
              <w:right w:val="single" w:color="auto" w:sz="4" w:space="0"/>
            </w:tcBorders>
            <w:vAlign w:val="center"/>
          </w:tcPr>
          <w:p w14:paraId="32B2FBC3">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优秀奖</w:t>
            </w:r>
          </w:p>
        </w:tc>
        <w:tc>
          <w:tcPr>
            <w:tcW w:w="1512" w:type="pct"/>
            <w:tcBorders>
              <w:top w:val="single" w:color="auto" w:sz="4" w:space="0"/>
              <w:left w:val="single" w:color="auto" w:sz="4" w:space="0"/>
              <w:bottom w:val="single" w:color="auto" w:sz="4" w:space="0"/>
              <w:right w:val="single" w:color="auto" w:sz="4" w:space="0"/>
            </w:tcBorders>
            <w:vAlign w:val="center"/>
          </w:tcPr>
          <w:p w14:paraId="17713924">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30</w:t>
            </w:r>
          </w:p>
        </w:tc>
      </w:tr>
      <w:tr w14:paraId="407229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restart"/>
            <w:tcBorders>
              <w:top w:val="single" w:color="auto" w:sz="4" w:space="0"/>
              <w:left w:val="single" w:color="auto" w:sz="4" w:space="0"/>
              <w:bottom w:val="single" w:color="auto" w:sz="4" w:space="0"/>
              <w:right w:val="single" w:color="auto" w:sz="4" w:space="0"/>
            </w:tcBorders>
            <w:vAlign w:val="center"/>
          </w:tcPr>
          <w:p w14:paraId="26B56CF5">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校级</w:t>
            </w:r>
          </w:p>
        </w:tc>
        <w:tc>
          <w:tcPr>
            <w:tcW w:w="1804" w:type="pct"/>
            <w:tcBorders>
              <w:top w:val="single" w:color="auto" w:sz="4" w:space="0"/>
              <w:left w:val="single" w:color="auto" w:sz="4" w:space="0"/>
              <w:bottom w:val="single" w:color="auto" w:sz="4" w:space="0"/>
              <w:right w:val="single" w:color="auto" w:sz="4" w:space="0"/>
            </w:tcBorders>
            <w:vAlign w:val="center"/>
          </w:tcPr>
          <w:p w14:paraId="1921BCF6">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一等奖</w:t>
            </w:r>
          </w:p>
        </w:tc>
        <w:tc>
          <w:tcPr>
            <w:tcW w:w="1512" w:type="pct"/>
            <w:tcBorders>
              <w:top w:val="single" w:color="auto" w:sz="4" w:space="0"/>
              <w:left w:val="single" w:color="auto" w:sz="4" w:space="0"/>
              <w:bottom w:val="single" w:color="auto" w:sz="4" w:space="0"/>
              <w:right w:val="single" w:color="auto" w:sz="4" w:space="0"/>
            </w:tcBorders>
            <w:vAlign w:val="center"/>
          </w:tcPr>
          <w:p w14:paraId="3E5AE78F">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30</w:t>
            </w:r>
          </w:p>
        </w:tc>
      </w:tr>
      <w:tr w14:paraId="359B48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1682" w:type="pct"/>
            <w:vMerge w:val="continue"/>
            <w:tcBorders>
              <w:top w:val="single" w:color="auto" w:sz="4" w:space="0"/>
              <w:left w:val="single" w:color="auto" w:sz="4" w:space="0"/>
              <w:bottom w:val="single" w:color="auto" w:sz="4" w:space="0"/>
              <w:right w:val="single" w:color="auto" w:sz="4" w:space="0"/>
            </w:tcBorders>
            <w:vAlign w:val="center"/>
          </w:tcPr>
          <w:p w14:paraId="76B490D4">
            <w:pPr>
              <w:widowControl/>
              <w:snapToGrid w:val="0"/>
              <w:spacing w:line="400" w:lineRule="exact"/>
              <w:jc w:val="center"/>
              <w:rPr>
                <w:rFonts w:ascii="Times New Roman" w:hAnsi="Times New Roman" w:eastAsia="仿宋" w:cs="Times New Roman"/>
                <w:kern w:val="0"/>
                <w:sz w:val="28"/>
                <w:szCs w:val="28"/>
              </w:rPr>
            </w:pPr>
          </w:p>
        </w:tc>
        <w:tc>
          <w:tcPr>
            <w:tcW w:w="1804" w:type="pct"/>
            <w:tcBorders>
              <w:top w:val="single" w:color="auto" w:sz="4" w:space="0"/>
              <w:left w:val="single" w:color="auto" w:sz="4" w:space="0"/>
              <w:bottom w:val="single" w:color="auto" w:sz="4" w:space="0"/>
              <w:right w:val="single" w:color="auto" w:sz="4" w:space="0"/>
            </w:tcBorders>
            <w:vAlign w:val="center"/>
          </w:tcPr>
          <w:p w14:paraId="082518D1">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二等奖</w:t>
            </w:r>
          </w:p>
        </w:tc>
        <w:tc>
          <w:tcPr>
            <w:tcW w:w="1512" w:type="pct"/>
            <w:tcBorders>
              <w:top w:val="single" w:color="auto" w:sz="4" w:space="0"/>
              <w:left w:val="single" w:color="auto" w:sz="4" w:space="0"/>
              <w:bottom w:val="single" w:color="auto" w:sz="4" w:space="0"/>
              <w:right w:val="single" w:color="auto" w:sz="4" w:space="0"/>
            </w:tcBorders>
            <w:vAlign w:val="center"/>
          </w:tcPr>
          <w:p w14:paraId="1235D0E3">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20</w:t>
            </w:r>
          </w:p>
        </w:tc>
      </w:tr>
      <w:tr w14:paraId="1B11E51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exact"/>
          <w:jc w:val="center"/>
        </w:trPr>
        <w:tc>
          <w:tcPr>
            <w:tcW w:w="1682" w:type="pct"/>
            <w:vMerge w:val="continue"/>
            <w:tcBorders>
              <w:top w:val="single" w:color="auto" w:sz="4" w:space="0"/>
              <w:left w:val="single" w:color="auto" w:sz="4" w:space="0"/>
              <w:bottom w:val="single" w:color="auto" w:sz="4" w:space="0"/>
              <w:right w:val="single" w:color="auto" w:sz="4" w:space="0"/>
            </w:tcBorders>
            <w:vAlign w:val="center"/>
          </w:tcPr>
          <w:p w14:paraId="2137D952">
            <w:pPr>
              <w:widowControl/>
              <w:snapToGrid w:val="0"/>
              <w:spacing w:line="400" w:lineRule="exact"/>
              <w:jc w:val="center"/>
              <w:rPr>
                <w:rFonts w:ascii="Times New Roman" w:hAnsi="Times New Roman" w:eastAsia="仿宋" w:cs="Times New Roman"/>
                <w:kern w:val="0"/>
                <w:sz w:val="28"/>
                <w:szCs w:val="28"/>
              </w:rPr>
            </w:pPr>
          </w:p>
        </w:tc>
        <w:tc>
          <w:tcPr>
            <w:tcW w:w="1804" w:type="pct"/>
            <w:tcBorders>
              <w:top w:val="single" w:color="auto" w:sz="4" w:space="0"/>
              <w:left w:val="single" w:color="auto" w:sz="4" w:space="0"/>
              <w:bottom w:val="single" w:color="auto" w:sz="4" w:space="0"/>
              <w:right w:val="single" w:color="auto" w:sz="4" w:space="0"/>
            </w:tcBorders>
            <w:vAlign w:val="center"/>
          </w:tcPr>
          <w:p w14:paraId="7698DB54">
            <w:pPr>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三等奖</w:t>
            </w:r>
          </w:p>
        </w:tc>
        <w:tc>
          <w:tcPr>
            <w:tcW w:w="1512" w:type="pct"/>
            <w:tcBorders>
              <w:top w:val="single" w:color="auto" w:sz="4" w:space="0"/>
              <w:left w:val="single" w:color="auto" w:sz="4" w:space="0"/>
              <w:bottom w:val="single" w:color="auto" w:sz="4" w:space="0"/>
              <w:right w:val="single" w:color="auto" w:sz="4" w:space="0"/>
            </w:tcBorders>
            <w:vAlign w:val="center"/>
          </w:tcPr>
          <w:p w14:paraId="61231CBA">
            <w:pPr>
              <w:widowControl/>
              <w:snapToGrid w:val="0"/>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10</w:t>
            </w:r>
          </w:p>
        </w:tc>
      </w:tr>
    </w:tbl>
    <w:p w14:paraId="188F3F56">
      <w:pPr>
        <w:snapToGrid w:val="0"/>
        <w:spacing w:line="400" w:lineRule="exact"/>
        <w:ind w:left="559" w:leftChars="266"/>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注：1.以团队形式获奖，依据作者排名按5分依次递减，不足5分按照2.5分计；</w:t>
      </w:r>
    </w:p>
    <w:p w14:paraId="4A7D89C1">
      <w:pPr>
        <w:snapToGrid w:val="0"/>
        <w:spacing w:line="400" w:lineRule="exact"/>
        <w:ind w:left="559" w:leftChars="266"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2.每个竞赛项目获不同级别奖项的，以最高分值计，不累计；相同竞赛主题（内容）项目以最高分值计，不累计；</w:t>
      </w:r>
    </w:p>
    <w:p w14:paraId="4D1A7DD7">
      <w:pPr>
        <w:snapToGrid w:val="0"/>
        <w:spacing w:line="400" w:lineRule="exact"/>
        <w:ind w:left="559" w:leftChars="266"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3.学科竞赛项目必须为教务处认定和备案的项目才能加分；</w:t>
      </w:r>
    </w:p>
    <w:p w14:paraId="0C5A7AF3">
      <w:pPr>
        <w:snapToGrid w:val="0"/>
        <w:spacing w:line="400" w:lineRule="exact"/>
        <w:ind w:left="559" w:leftChars="266"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4.多项获奖，分数累计超过100分按100分计。</w:t>
      </w:r>
    </w:p>
    <w:p w14:paraId="637D3004">
      <w:pPr>
        <w:snapToGrid w:val="0"/>
        <w:spacing w:line="400" w:lineRule="exact"/>
        <w:ind w:left="559" w:leftChars="266" w:firstLine="560" w:firstLineChars="200"/>
        <w:rPr>
          <w:rFonts w:ascii="Times New Roman" w:hAnsi="Times New Roman" w:eastAsia="仿宋" w:cs="Times New Roman"/>
          <w:bCs/>
          <w:kern w:val="0"/>
          <w:sz w:val="28"/>
          <w:szCs w:val="28"/>
        </w:rPr>
      </w:pPr>
    </w:p>
    <w:p w14:paraId="5B1C0144">
      <w:pPr>
        <w:snapToGrid w:val="0"/>
        <w:spacing w:line="400" w:lineRule="exact"/>
        <w:ind w:left="559" w:leftChars="266" w:firstLine="560" w:firstLineChars="200"/>
        <w:rPr>
          <w:rFonts w:ascii="Times New Roman" w:hAnsi="Times New Roman" w:eastAsia="仿宋" w:cs="Times New Roman"/>
          <w:bCs/>
          <w:kern w:val="0"/>
          <w:sz w:val="28"/>
          <w:szCs w:val="28"/>
        </w:rPr>
      </w:pPr>
    </w:p>
    <w:p w14:paraId="70F807DE">
      <w:pPr>
        <w:snapToGrid w:val="0"/>
        <w:spacing w:line="400" w:lineRule="exact"/>
        <w:ind w:left="559" w:leftChars="266" w:firstLine="560" w:firstLineChars="200"/>
        <w:rPr>
          <w:rFonts w:ascii="Times New Roman" w:hAnsi="Times New Roman" w:eastAsia="仿宋" w:cs="Times New Roman"/>
          <w:bCs/>
          <w:kern w:val="0"/>
          <w:sz w:val="28"/>
          <w:szCs w:val="28"/>
        </w:rPr>
      </w:pPr>
    </w:p>
    <w:p w14:paraId="345682A5">
      <w:pPr>
        <w:snapToGrid w:val="0"/>
        <w:spacing w:line="400" w:lineRule="exact"/>
        <w:ind w:left="559" w:leftChars="266" w:firstLine="560" w:firstLineChars="200"/>
        <w:rPr>
          <w:rFonts w:ascii="Times New Roman" w:hAnsi="Times New Roman" w:eastAsia="仿宋" w:cs="Times New Roman"/>
          <w:bCs/>
          <w:kern w:val="0"/>
          <w:sz w:val="28"/>
          <w:szCs w:val="28"/>
        </w:rPr>
      </w:pPr>
    </w:p>
    <w:p w14:paraId="7E61C484">
      <w:pPr>
        <w:snapToGrid w:val="0"/>
        <w:spacing w:line="400" w:lineRule="exact"/>
        <w:ind w:left="559" w:leftChars="266" w:firstLine="560" w:firstLineChars="200"/>
        <w:rPr>
          <w:rFonts w:ascii="Times New Roman" w:hAnsi="Times New Roman" w:eastAsia="仿宋" w:cs="Times New Roman"/>
          <w:bCs/>
          <w:kern w:val="0"/>
          <w:sz w:val="28"/>
          <w:szCs w:val="28"/>
        </w:rPr>
      </w:pPr>
    </w:p>
    <w:p w14:paraId="4CD1E98E">
      <w:pPr>
        <w:snapToGrid w:val="0"/>
        <w:spacing w:line="400" w:lineRule="exact"/>
        <w:ind w:left="559" w:leftChars="266" w:firstLine="560" w:firstLineChars="200"/>
        <w:rPr>
          <w:rFonts w:ascii="Times New Roman" w:hAnsi="Times New Roman" w:eastAsia="仿宋" w:cs="Times New Roman"/>
          <w:bCs/>
          <w:kern w:val="0"/>
          <w:sz w:val="28"/>
          <w:szCs w:val="28"/>
        </w:rPr>
      </w:pPr>
    </w:p>
    <w:p w14:paraId="78194FC6">
      <w:pPr>
        <w:snapToGrid w:val="0"/>
        <w:spacing w:line="400" w:lineRule="exact"/>
        <w:ind w:left="559" w:leftChars="266" w:firstLine="562" w:firstLineChars="200"/>
        <w:rPr>
          <w:rFonts w:hint="eastAsia" w:ascii="Times New Roman" w:hAnsi="Times New Roman" w:eastAsia="仿宋" w:cs="Times New Roman"/>
          <w:b/>
          <w:bCs/>
          <w:kern w:val="0"/>
          <w:sz w:val="28"/>
          <w:szCs w:val="28"/>
        </w:rPr>
      </w:pPr>
    </w:p>
    <w:p w14:paraId="418D778A">
      <w:pPr>
        <w:spacing w:before="156" w:beforeLines="50" w:after="156" w:afterLines="50" w:line="560" w:lineRule="exact"/>
        <w:ind w:firstLine="643" w:firstLineChars="20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四、发表学术论文（占加分项成绩20%，以下按百分制计算）</w:t>
      </w:r>
      <w:r>
        <w:rPr>
          <w:rFonts w:hint="eastAsia" w:ascii="Times New Roman" w:hAnsi="Times New Roman" w:eastAsia="仿宋" w:cs="Times New Roman"/>
          <w:b/>
          <w:bCs/>
          <w:sz w:val="32"/>
          <w:szCs w:val="32"/>
        </w:rPr>
        <w:t xml:space="preserve"> </w:t>
      </w:r>
    </w:p>
    <w:p w14:paraId="4A31BEE2">
      <w:pPr>
        <w:spacing w:before="156" w:beforeLines="50" w:after="156" w:afterLines="50" w:line="560" w:lineRule="exact"/>
        <w:ind w:firstLine="562" w:firstLineChars="200"/>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表4  发表学术论文分值</w:t>
      </w:r>
    </w:p>
    <w:tbl>
      <w:tblPr>
        <w:tblStyle w:val="11"/>
        <w:tblW w:w="8619" w:type="dxa"/>
        <w:tblInd w:w="0" w:type="dxa"/>
        <w:tblLayout w:type="fixed"/>
        <w:tblCellMar>
          <w:top w:w="0" w:type="dxa"/>
          <w:left w:w="108" w:type="dxa"/>
          <w:bottom w:w="0" w:type="dxa"/>
          <w:right w:w="108" w:type="dxa"/>
        </w:tblCellMar>
      </w:tblPr>
      <w:tblGrid>
        <w:gridCol w:w="3111"/>
        <w:gridCol w:w="1984"/>
        <w:gridCol w:w="3524"/>
      </w:tblGrid>
      <w:tr w14:paraId="72935B25">
        <w:tblPrEx>
          <w:tblCellMar>
            <w:top w:w="0" w:type="dxa"/>
            <w:left w:w="108" w:type="dxa"/>
            <w:bottom w:w="0" w:type="dxa"/>
            <w:right w:w="108" w:type="dxa"/>
          </w:tblCellMar>
        </w:tblPrEx>
        <w:trPr>
          <w:trHeight w:val="927" w:hRule="atLeast"/>
        </w:trPr>
        <w:tc>
          <w:tcPr>
            <w:tcW w:w="3111" w:type="dxa"/>
            <w:tcBorders>
              <w:top w:val="single" w:color="000000" w:sz="6" w:space="0"/>
              <w:left w:val="single" w:color="000000" w:sz="6" w:space="0"/>
              <w:bottom w:val="single" w:color="000000" w:sz="6" w:space="0"/>
              <w:right w:val="single" w:color="000000" w:sz="6" w:space="0"/>
            </w:tcBorders>
            <w:vAlign w:val="center"/>
          </w:tcPr>
          <w:p w14:paraId="7174B253">
            <w:pPr>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发表刊物</w:t>
            </w:r>
          </w:p>
        </w:tc>
        <w:tc>
          <w:tcPr>
            <w:tcW w:w="1984" w:type="dxa"/>
            <w:tcBorders>
              <w:top w:val="single" w:color="000000" w:sz="6" w:space="0"/>
              <w:left w:val="single" w:color="000000" w:sz="6" w:space="0"/>
              <w:bottom w:val="single" w:color="000000" w:sz="6" w:space="0"/>
              <w:right w:val="single" w:color="000000" w:sz="6" w:space="0"/>
            </w:tcBorders>
            <w:vAlign w:val="center"/>
          </w:tcPr>
          <w:p w14:paraId="24EA0C45">
            <w:pPr>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分值标准</w:t>
            </w:r>
          </w:p>
          <w:p w14:paraId="41E57F1E">
            <w:pPr>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（第一作者）</w:t>
            </w:r>
          </w:p>
        </w:tc>
        <w:tc>
          <w:tcPr>
            <w:tcW w:w="3524" w:type="dxa"/>
            <w:tcBorders>
              <w:top w:val="single" w:color="000000" w:sz="6" w:space="0"/>
              <w:left w:val="single" w:color="000000" w:sz="6" w:space="0"/>
              <w:bottom w:val="single" w:color="000000" w:sz="6" w:space="0"/>
              <w:right w:val="single" w:color="000000" w:sz="6" w:space="0"/>
            </w:tcBorders>
            <w:vAlign w:val="center"/>
          </w:tcPr>
          <w:p w14:paraId="1C4A89C0">
            <w:pPr>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备注</w:t>
            </w:r>
          </w:p>
        </w:tc>
      </w:tr>
      <w:tr w14:paraId="3B582E7B">
        <w:tblPrEx>
          <w:tblCellMar>
            <w:top w:w="0" w:type="dxa"/>
            <w:left w:w="108" w:type="dxa"/>
            <w:bottom w:w="0" w:type="dxa"/>
            <w:right w:w="108" w:type="dxa"/>
          </w:tblCellMar>
        </w:tblPrEx>
        <w:trPr>
          <w:trHeight w:val="1208" w:hRule="atLeast"/>
        </w:trPr>
        <w:tc>
          <w:tcPr>
            <w:tcW w:w="3111" w:type="dxa"/>
            <w:tcBorders>
              <w:top w:val="single" w:color="000000" w:sz="6" w:space="0"/>
              <w:left w:val="single" w:color="000000" w:sz="6" w:space="0"/>
              <w:bottom w:val="single" w:color="000000" w:sz="6" w:space="0"/>
              <w:right w:val="single" w:color="000000" w:sz="6" w:space="0"/>
            </w:tcBorders>
            <w:vAlign w:val="center"/>
          </w:tcPr>
          <w:p w14:paraId="1A1C96D3">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在SCI、SSCI中科院</w:t>
            </w:r>
            <w:r>
              <w:rPr>
                <w:rFonts w:hint="eastAsia" w:ascii="Times New Roman" w:hAnsi="Times New Roman" w:eastAsia="仿宋" w:cs="Times New Roman"/>
                <w:sz w:val="28"/>
                <w:szCs w:val="28"/>
              </w:rPr>
              <w:t>大类</w:t>
            </w:r>
            <w:r>
              <w:rPr>
                <w:rFonts w:ascii="Times New Roman" w:hAnsi="Times New Roman" w:eastAsia="仿宋" w:cs="Times New Roman"/>
                <w:sz w:val="28"/>
                <w:szCs w:val="28"/>
              </w:rPr>
              <w:t>一区发表学术论文</w:t>
            </w:r>
          </w:p>
        </w:tc>
        <w:tc>
          <w:tcPr>
            <w:tcW w:w="1984" w:type="dxa"/>
            <w:tcBorders>
              <w:top w:val="single" w:color="000000" w:sz="6" w:space="0"/>
              <w:left w:val="single" w:color="000000" w:sz="6" w:space="0"/>
              <w:bottom w:val="single" w:color="000000" w:sz="6" w:space="0"/>
              <w:right w:val="single" w:color="000000" w:sz="6" w:space="0"/>
            </w:tcBorders>
            <w:vAlign w:val="center"/>
          </w:tcPr>
          <w:p w14:paraId="55D2E435">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80</w:t>
            </w:r>
          </w:p>
        </w:tc>
        <w:tc>
          <w:tcPr>
            <w:tcW w:w="3524" w:type="dxa"/>
            <w:tcBorders>
              <w:top w:val="single" w:color="000000" w:sz="6" w:space="0"/>
              <w:left w:val="single" w:color="000000" w:sz="6" w:space="0"/>
              <w:bottom w:val="single" w:color="000000" w:sz="6" w:space="0"/>
              <w:right w:val="single" w:color="000000" w:sz="6" w:space="0"/>
            </w:tcBorders>
            <w:vAlign w:val="center"/>
          </w:tcPr>
          <w:p w14:paraId="1689B101">
            <w:pPr>
              <w:spacing w:line="4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除第一作者外，根据作者排名按20分依次递减，只对前3名进行加分。</w:t>
            </w:r>
          </w:p>
        </w:tc>
      </w:tr>
      <w:tr w14:paraId="1D6254DD">
        <w:tblPrEx>
          <w:tblCellMar>
            <w:top w:w="0" w:type="dxa"/>
            <w:left w:w="108" w:type="dxa"/>
            <w:bottom w:w="0" w:type="dxa"/>
            <w:right w:w="108" w:type="dxa"/>
          </w:tblCellMar>
        </w:tblPrEx>
        <w:trPr>
          <w:trHeight w:val="1208" w:hRule="atLeast"/>
        </w:trPr>
        <w:tc>
          <w:tcPr>
            <w:tcW w:w="3111" w:type="dxa"/>
            <w:tcBorders>
              <w:top w:val="single" w:color="000000" w:sz="6" w:space="0"/>
              <w:left w:val="single" w:color="000000" w:sz="6" w:space="0"/>
              <w:bottom w:val="single" w:color="000000" w:sz="6" w:space="0"/>
              <w:right w:val="single" w:color="000000" w:sz="6" w:space="0"/>
            </w:tcBorders>
            <w:vAlign w:val="center"/>
          </w:tcPr>
          <w:p w14:paraId="40FC0A96">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在SCI、SSCI中科院</w:t>
            </w:r>
            <w:r>
              <w:rPr>
                <w:rFonts w:hint="eastAsia" w:ascii="Times New Roman" w:hAnsi="Times New Roman" w:eastAsia="仿宋" w:cs="Times New Roman"/>
                <w:sz w:val="28"/>
                <w:szCs w:val="28"/>
              </w:rPr>
              <w:t>大类</w:t>
            </w:r>
            <w:r>
              <w:rPr>
                <w:rFonts w:ascii="Times New Roman" w:hAnsi="Times New Roman" w:eastAsia="仿宋" w:cs="Times New Roman"/>
                <w:sz w:val="28"/>
                <w:szCs w:val="28"/>
              </w:rPr>
              <w:t>二区发表学术论文</w:t>
            </w:r>
          </w:p>
        </w:tc>
        <w:tc>
          <w:tcPr>
            <w:tcW w:w="1984" w:type="dxa"/>
            <w:tcBorders>
              <w:top w:val="single" w:color="000000" w:sz="6" w:space="0"/>
              <w:left w:val="single" w:color="000000" w:sz="6" w:space="0"/>
              <w:bottom w:val="single" w:color="000000" w:sz="6" w:space="0"/>
              <w:right w:val="single" w:color="000000" w:sz="6" w:space="0"/>
            </w:tcBorders>
            <w:vAlign w:val="center"/>
          </w:tcPr>
          <w:p w14:paraId="202EF788">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3524" w:type="dxa"/>
            <w:tcBorders>
              <w:top w:val="single" w:color="000000" w:sz="6" w:space="0"/>
              <w:left w:val="single" w:color="000000" w:sz="6" w:space="0"/>
              <w:bottom w:val="single" w:color="000000" w:sz="6" w:space="0"/>
              <w:right w:val="single" w:color="000000" w:sz="6" w:space="0"/>
            </w:tcBorders>
            <w:vAlign w:val="center"/>
          </w:tcPr>
          <w:p w14:paraId="44DAEA7B">
            <w:pPr>
              <w:spacing w:line="4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除第一作者外，根据作者排名按20分依次递减，只对前3名进行加分。</w:t>
            </w:r>
          </w:p>
        </w:tc>
      </w:tr>
      <w:tr w14:paraId="60032904">
        <w:tblPrEx>
          <w:tblCellMar>
            <w:top w:w="0" w:type="dxa"/>
            <w:left w:w="108" w:type="dxa"/>
            <w:bottom w:w="0" w:type="dxa"/>
            <w:right w:w="108" w:type="dxa"/>
          </w:tblCellMar>
        </w:tblPrEx>
        <w:trPr>
          <w:trHeight w:val="1208" w:hRule="atLeast"/>
        </w:trPr>
        <w:tc>
          <w:tcPr>
            <w:tcW w:w="3111" w:type="dxa"/>
            <w:tcBorders>
              <w:top w:val="single" w:color="000000" w:sz="6" w:space="0"/>
              <w:left w:val="single" w:color="000000" w:sz="6" w:space="0"/>
              <w:bottom w:val="single" w:color="000000" w:sz="6" w:space="0"/>
              <w:right w:val="single" w:color="000000" w:sz="6" w:space="0"/>
            </w:tcBorders>
            <w:vAlign w:val="center"/>
          </w:tcPr>
          <w:p w14:paraId="605E7681">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在SCI、SSCI中科院</w:t>
            </w:r>
            <w:r>
              <w:rPr>
                <w:rFonts w:hint="eastAsia" w:ascii="Times New Roman" w:hAnsi="Times New Roman" w:eastAsia="仿宋" w:cs="Times New Roman"/>
                <w:sz w:val="28"/>
                <w:szCs w:val="28"/>
              </w:rPr>
              <w:t>大类</w:t>
            </w:r>
            <w:r>
              <w:rPr>
                <w:rFonts w:ascii="Times New Roman" w:hAnsi="Times New Roman" w:eastAsia="仿宋" w:cs="Times New Roman"/>
                <w:sz w:val="28"/>
                <w:szCs w:val="28"/>
              </w:rPr>
              <w:t>三区发表学术论文</w:t>
            </w:r>
          </w:p>
        </w:tc>
        <w:tc>
          <w:tcPr>
            <w:tcW w:w="1984" w:type="dxa"/>
            <w:tcBorders>
              <w:top w:val="single" w:color="000000" w:sz="6" w:space="0"/>
              <w:left w:val="single" w:color="000000" w:sz="6" w:space="0"/>
              <w:bottom w:val="single" w:color="000000" w:sz="6" w:space="0"/>
              <w:right w:val="single" w:color="000000" w:sz="6" w:space="0"/>
            </w:tcBorders>
            <w:vAlign w:val="center"/>
          </w:tcPr>
          <w:p w14:paraId="22F51300">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3524" w:type="dxa"/>
            <w:tcBorders>
              <w:top w:val="single" w:color="000000" w:sz="6" w:space="0"/>
              <w:left w:val="single" w:color="000000" w:sz="6" w:space="0"/>
              <w:bottom w:val="single" w:color="000000" w:sz="6" w:space="0"/>
              <w:right w:val="single" w:color="000000" w:sz="6" w:space="0"/>
            </w:tcBorders>
            <w:vAlign w:val="center"/>
          </w:tcPr>
          <w:p w14:paraId="2EE69C33">
            <w:pPr>
              <w:spacing w:line="4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除第一作者外，根据作者排名按20分依次递减，只对前3名进行加分。</w:t>
            </w:r>
          </w:p>
        </w:tc>
      </w:tr>
      <w:tr w14:paraId="1C6972AC">
        <w:tblPrEx>
          <w:tblCellMar>
            <w:top w:w="0" w:type="dxa"/>
            <w:left w:w="108" w:type="dxa"/>
            <w:bottom w:w="0" w:type="dxa"/>
            <w:right w:w="108" w:type="dxa"/>
          </w:tblCellMar>
        </w:tblPrEx>
        <w:trPr>
          <w:trHeight w:val="1208" w:hRule="atLeast"/>
        </w:trPr>
        <w:tc>
          <w:tcPr>
            <w:tcW w:w="3111" w:type="dxa"/>
            <w:tcBorders>
              <w:top w:val="single" w:color="000000" w:sz="6" w:space="0"/>
              <w:left w:val="single" w:color="000000" w:sz="6" w:space="0"/>
              <w:bottom w:val="single" w:color="000000" w:sz="6" w:space="0"/>
              <w:right w:val="single" w:color="000000" w:sz="6" w:space="0"/>
            </w:tcBorders>
            <w:vAlign w:val="center"/>
          </w:tcPr>
          <w:p w14:paraId="74496C25">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在SCI、SSCI中科院</w:t>
            </w:r>
            <w:r>
              <w:rPr>
                <w:rFonts w:hint="eastAsia" w:ascii="Times New Roman" w:hAnsi="Times New Roman" w:eastAsia="仿宋" w:cs="Times New Roman"/>
                <w:sz w:val="28"/>
                <w:szCs w:val="28"/>
              </w:rPr>
              <w:t>大类</w:t>
            </w:r>
            <w:r>
              <w:rPr>
                <w:rFonts w:ascii="Times New Roman" w:hAnsi="Times New Roman" w:eastAsia="仿宋" w:cs="Times New Roman"/>
                <w:sz w:val="28"/>
                <w:szCs w:val="28"/>
              </w:rPr>
              <w:t>四区发表学术论文</w:t>
            </w:r>
          </w:p>
        </w:tc>
        <w:tc>
          <w:tcPr>
            <w:tcW w:w="1984" w:type="dxa"/>
            <w:tcBorders>
              <w:top w:val="single" w:color="000000" w:sz="6" w:space="0"/>
              <w:left w:val="single" w:color="000000" w:sz="6" w:space="0"/>
              <w:bottom w:val="single" w:color="000000" w:sz="6" w:space="0"/>
              <w:right w:val="single" w:color="000000" w:sz="6" w:space="0"/>
            </w:tcBorders>
            <w:vAlign w:val="center"/>
          </w:tcPr>
          <w:p w14:paraId="3FC6C4A6">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w:t>
            </w:r>
          </w:p>
        </w:tc>
        <w:tc>
          <w:tcPr>
            <w:tcW w:w="3524" w:type="dxa"/>
            <w:tcBorders>
              <w:top w:val="single" w:color="000000" w:sz="6" w:space="0"/>
              <w:left w:val="single" w:color="000000" w:sz="6" w:space="0"/>
              <w:bottom w:val="single" w:color="000000" w:sz="6" w:space="0"/>
              <w:right w:val="single" w:color="000000" w:sz="6" w:space="0"/>
            </w:tcBorders>
            <w:vAlign w:val="center"/>
          </w:tcPr>
          <w:p w14:paraId="4772DBDC">
            <w:pPr>
              <w:spacing w:line="4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除第一作者外，根据作者排名按20分依次递减，只对前3名进行加分。</w:t>
            </w:r>
          </w:p>
        </w:tc>
      </w:tr>
      <w:tr w14:paraId="2A53D417">
        <w:tblPrEx>
          <w:tblCellMar>
            <w:top w:w="0" w:type="dxa"/>
            <w:left w:w="108" w:type="dxa"/>
            <w:bottom w:w="0" w:type="dxa"/>
            <w:right w:w="108" w:type="dxa"/>
          </w:tblCellMar>
        </w:tblPrEx>
        <w:trPr>
          <w:trHeight w:val="1013" w:hRule="atLeast"/>
        </w:trPr>
        <w:tc>
          <w:tcPr>
            <w:tcW w:w="3111" w:type="dxa"/>
            <w:tcBorders>
              <w:top w:val="single" w:color="000000" w:sz="6" w:space="0"/>
              <w:left w:val="single" w:color="000000" w:sz="6" w:space="0"/>
              <w:bottom w:val="single" w:color="000000" w:sz="6" w:space="0"/>
              <w:right w:val="single" w:color="000000" w:sz="6" w:space="0"/>
            </w:tcBorders>
            <w:vAlign w:val="center"/>
          </w:tcPr>
          <w:p w14:paraId="1460EB9B">
            <w:pPr>
              <w:spacing w:line="400" w:lineRule="exact"/>
              <w:jc w:val="center"/>
              <w:rPr>
                <w:rFonts w:ascii="Times New Roman" w:hAnsi="Times New Roman" w:eastAsia="仿宋" w:cs="Times New Roman"/>
                <w:sz w:val="28"/>
                <w:szCs w:val="28"/>
              </w:rPr>
            </w:pPr>
            <w:r>
              <w:rPr>
                <w:rFonts w:ascii="Times New Roman" w:hAnsi="Times New Roman" w:eastAsia="仿宋" w:cs="Times New Roman"/>
                <w:color w:val="000000"/>
                <w:spacing w:val="-6"/>
                <w:sz w:val="28"/>
                <w:szCs w:val="28"/>
              </w:rPr>
              <w:t>在国内北大版核心期刊上</w:t>
            </w:r>
            <w:r>
              <w:rPr>
                <w:rFonts w:ascii="Times New Roman" w:hAnsi="Times New Roman" w:eastAsia="仿宋" w:cs="Times New Roman"/>
                <w:sz w:val="28"/>
                <w:szCs w:val="28"/>
              </w:rPr>
              <w:t>发表学术论</w:t>
            </w:r>
            <w:r>
              <w:rPr>
                <w:rFonts w:ascii="Times New Roman" w:hAnsi="Times New Roman" w:eastAsia="仿宋" w:cs="Times New Roman"/>
                <w:color w:val="000000"/>
                <w:sz w:val="28"/>
                <w:szCs w:val="28"/>
              </w:rPr>
              <w:t>文</w:t>
            </w:r>
          </w:p>
        </w:tc>
        <w:tc>
          <w:tcPr>
            <w:tcW w:w="1984" w:type="dxa"/>
            <w:tcBorders>
              <w:top w:val="single" w:color="000000" w:sz="6" w:space="0"/>
              <w:left w:val="single" w:color="000000" w:sz="6" w:space="0"/>
              <w:bottom w:val="single" w:color="000000" w:sz="6" w:space="0"/>
              <w:right w:val="single" w:color="000000" w:sz="6" w:space="0"/>
            </w:tcBorders>
            <w:vAlign w:val="center"/>
          </w:tcPr>
          <w:p w14:paraId="653B58D9">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40</w:t>
            </w:r>
          </w:p>
        </w:tc>
        <w:tc>
          <w:tcPr>
            <w:tcW w:w="3524" w:type="dxa"/>
            <w:tcBorders>
              <w:top w:val="single" w:color="000000" w:sz="6" w:space="0"/>
              <w:left w:val="single" w:color="000000" w:sz="6" w:space="0"/>
              <w:bottom w:val="single" w:color="000000" w:sz="6" w:space="0"/>
              <w:right w:val="single" w:color="000000" w:sz="6" w:space="0"/>
            </w:tcBorders>
            <w:vAlign w:val="center"/>
          </w:tcPr>
          <w:p w14:paraId="30CC57DF">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只对第一作者加分</w:t>
            </w:r>
          </w:p>
        </w:tc>
      </w:tr>
    </w:tbl>
    <w:p w14:paraId="6CFC342B">
      <w:pPr>
        <w:snapToGrid w:val="0"/>
        <w:spacing w:line="400" w:lineRule="exact"/>
        <w:ind w:left="559" w:leftChars="266"/>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注：1.以上论文需学生本人为第一作者或参加者，西北农林科技大学为第一完成单位且与专业内容密切相关，必须有通讯作者；</w:t>
      </w:r>
    </w:p>
    <w:p w14:paraId="226A5035">
      <w:pPr>
        <w:snapToGrid w:val="0"/>
        <w:spacing w:line="400" w:lineRule="exact"/>
        <w:ind w:left="559" w:leftChars="266"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2.发表SCI、EI、SSCI论文，包括见刊或在线发表，须提供收录证明和期刊在线发表证明或文章首页。发表中文论文，须提供期刊封面、目录和期刊在线发表证明或文章首页；</w:t>
      </w:r>
    </w:p>
    <w:p w14:paraId="6393BB06">
      <w:pPr>
        <w:snapToGrid w:val="0"/>
        <w:spacing w:line="400" w:lineRule="exact"/>
        <w:ind w:left="559" w:leftChars="266"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3.论文证明材料需要指导教师签字认可；</w:t>
      </w:r>
    </w:p>
    <w:p w14:paraId="357AB0BE">
      <w:pPr>
        <w:snapToGrid w:val="0"/>
        <w:spacing w:line="400" w:lineRule="exact"/>
        <w:ind w:left="559" w:leftChars="266"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4.发表多篇文章，分数累计超过100分按100分计。</w:t>
      </w:r>
    </w:p>
    <w:p w14:paraId="2C8415C2">
      <w:pPr>
        <w:snapToGrid w:val="0"/>
        <w:spacing w:line="400" w:lineRule="exact"/>
        <w:ind w:left="559" w:leftChars="266" w:firstLine="560" w:firstLineChars="200"/>
        <w:rPr>
          <w:rFonts w:ascii="Times New Roman" w:hAnsi="Times New Roman" w:eastAsia="仿宋" w:cs="Times New Roman"/>
          <w:bCs/>
          <w:kern w:val="0"/>
          <w:sz w:val="28"/>
          <w:szCs w:val="28"/>
        </w:rPr>
      </w:pPr>
    </w:p>
    <w:p w14:paraId="089EA598">
      <w:pPr>
        <w:snapToGrid w:val="0"/>
        <w:spacing w:line="400" w:lineRule="exact"/>
        <w:ind w:left="559" w:leftChars="266" w:firstLine="560" w:firstLineChars="200"/>
        <w:rPr>
          <w:rFonts w:ascii="Times New Roman" w:hAnsi="Times New Roman" w:eastAsia="仿宋" w:cs="Times New Roman"/>
          <w:bCs/>
          <w:kern w:val="0"/>
          <w:sz w:val="28"/>
          <w:szCs w:val="28"/>
        </w:rPr>
      </w:pPr>
    </w:p>
    <w:p w14:paraId="2A820BBD">
      <w:pPr>
        <w:snapToGrid w:val="0"/>
        <w:spacing w:line="400" w:lineRule="exact"/>
        <w:ind w:left="559" w:leftChars="266" w:firstLine="560" w:firstLineChars="200"/>
        <w:rPr>
          <w:rFonts w:ascii="Times New Roman" w:hAnsi="Times New Roman" w:eastAsia="仿宋" w:cs="Times New Roman"/>
          <w:bCs/>
          <w:kern w:val="0"/>
          <w:sz w:val="28"/>
          <w:szCs w:val="28"/>
        </w:rPr>
      </w:pPr>
    </w:p>
    <w:p w14:paraId="28B69FD6">
      <w:pPr>
        <w:snapToGrid w:val="0"/>
        <w:spacing w:line="400" w:lineRule="exact"/>
        <w:ind w:left="559" w:leftChars="266" w:firstLine="560" w:firstLineChars="200"/>
        <w:rPr>
          <w:rFonts w:hint="eastAsia" w:ascii="Times New Roman" w:hAnsi="Times New Roman" w:eastAsia="仿宋" w:cs="Times New Roman"/>
          <w:bCs/>
          <w:kern w:val="0"/>
          <w:sz w:val="28"/>
          <w:szCs w:val="28"/>
        </w:rPr>
      </w:pPr>
    </w:p>
    <w:p w14:paraId="28EFAA12">
      <w:pPr>
        <w:spacing w:before="156" w:beforeLines="50" w:after="156" w:afterLines="50" w:line="560" w:lineRule="exact"/>
        <w:ind w:firstLine="603" w:firstLineChars="200"/>
        <w:jc w:val="left"/>
        <w:rPr>
          <w:rFonts w:ascii="Times New Roman" w:hAnsi="Times New Roman" w:eastAsia="仿宋" w:cs="Times New Roman"/>
          <w:b/>
          <w:bCs/>
          <w:spacing w:val="-10"/>
          <w:sz w:val="32"/>
          <w:szCs w:val="32"/>
        </w:rPr>
      </w:pPr>
      <w:r>
        <w:rPr>
          <w:rFonts w:ascii="Times New Roman" w:hAnsi="Times New Roman" w:eastAsia="仿宋" w:cs="Times New Roman"/>
          <w:b/>
          <w:bCs/>
          <w:spacing w:val="-10"/>
          <w:sz w:val="32"/>
          <w:szCs w:val="32"/>
        </w:rPr>
        <w:t>五、获批专利（占加分项成绩10%，以下按百分制计算）</w:t>
      </w:r>
      <w:r>
        <w:rPr>
          <w:rFonts w:hint="eastAsia" w:ascii="Times New Roman" w:hAnsi="Times New Roman" w:eastAsia="仿宋" w:cs="Times New Roman"/>
          <w:b/>
          <w:bCs/>
          <w:spacing w:val="-10"/>
          <w:sz w:val="32"/>
          <w:szCs w:val="32"/>
        </w:rPr>
        <w:t xml:space="preserve"> </w:t>
      </w:r>
      <w:r>
        <w:rPr>
          <w:rFonts w:ascii="Times New Roman" w:hAnsi="Times New Roman" w:eastAsia="仿宋" w:cs="Times New Roman"/>
          <w:b/>
          <w:bCs/>
          <w:spacing w:val="-10"/>
          <w:sz w:val="32"/>
          <w:szCs w:val="32"/>
        </w:rPr>
        <w:t xml:space="preserve">  </w:t>
      </w:r>
    </w:p>
    <w:p w14:paraId="7C6D2C48">
      <w:pPr>
        <w:spacing w:before="156" w:beforeLines="50" w:after="156" w:afterLines="50" w:line="560" w:lineRule="exact"/>
        <w:ind w:firstLine="562" w:firstLineChars="200"/>
        <w:jc w:val="center"/>
        <w:rPr>
          <w:rFonts w:ascii="Times New Roman" w:hAnsi="Times New Roman" w:eastAsia="仿宋" w:cs="Times New Roman"/>
          <w:b/>
          <w:sz w:val="28"/>
          <w:szCs w:val="28"/>
        </w:rPr>
      </w:pPr>
      <w:r>
        <w:rPr>
          <w:rFonts w:ascii="Times New Roman" w:hAnsi="Times New Roman" w:eastAsia="仿宋" w:cs="Times New Roman"/>
          <w:b/>
          <w:sz w:val="28"/>
          <w:szCs w:val="28"/>
        </w:rPr>
        <w:t>表5  各类专利分值</w:t>
      </w:r>
    </w:p>
    <w:tbl>
      <w:tblPr>
        <w:tblStyle w:val="11"/>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65"/>
        <w:gridCol w:w="1735"/>
        <w:gridCol w:w="1543"/>
        <w:gridCol w:w="1735"/>
      </w:tblGrid>
      <w:tr w14:paraId="2DAA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2865" w:type="dxa"/>
            <w:vAlign w:val="center"/>
          </w:tcPr>
          <w:p w14:paraId="0348C35E">
            <w:pPr>
              <w:widowControl/>
              <w:spacing w:line="400" w:lineRule="exact"/>
              <w:ind w:firstLine="84" w:firstLineChars="3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类别</w:t>
            </w:r>
          </w:p>
        </w:tc>
        <w:tc>
          <w:tcPr>
            <w:tcW w:w="1735" w:type="dxa"/>
            <w:vAlign w:val="center"/>
          </w:tcPr>
          <w:p w14:paraId="197B8E58">
            <w:pPr>
              <w:widowControl/>
              <w:spacing w:line="400" w:lineRule="exact"/>
              <w:ind w:firstLine="84" w:firstLineChars="3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第一完成人</w:t>
            </w:r>
          </w:p>
        </w:tc>
        <w:tc>
          <w:tcPr>
            <w:tcW w:w="1543" w:type="dxa"/>
            <w:vAlign w:val="center"/>
          </w:tcPr>
          <w:p w14:paraId="34108B5B">
            <w:pPr>
              <w:widowControl/>
              <w:spacing w:line="400" w:lineRule="exact"/>
              <w:ind w:firstLine="84" w:firstLineChars="3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第二完成人</w:t>
            </w:r>
          </w:p>
        </w:tc>
        <w:tc>
          <w:tcPr>
            <w:tcW w:w="1735" w:type="dxa"/>
            <w:vAlign w:val="center"/>
          </w:tcPr>
          <w:p w14:paraId="79BEF42D">
            <w:pPr>
              <w:widowControl/>
              <w:spacing w:line="400" w:lineRule="exact"/>
              <w:ind w:firstLine="84" w:firstLineChars="3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第三完成人</w:t>
            </w:r>
          </w:p>
        </w:tc>
      </w:tr>
      <w:tr w14:paraId="4079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2865" w:type="dxa"/>
            <w:vAlign w:val="center"/>
          </w:tcPr>
          <w:p w14:paraId="7D0687CB">
            <w:pPr>
              <w:widowControl/>
              <w:spacing w:line="400" w:lineRule="exact"/>
              <w:ind w:firstLine="84" w:firstLineChars="30"/>
              <w:jc w:val="center"/>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发明专利</w:t>
            </w:r>
          </w:p>
        </w:tc>
        <w:tc>
          <w:tcPr>
            <w:tcW w:w="1735" w:type="dxa"/>
            <w:vAlign w:val="center"/>
          </w:tcPr>
          <w:p w14:paraId="7E947213">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80</w:t>
            </w:r>
          </w:p>
        </w:tc>
        <w:tc>
          <w:tcPr>
            <w:tcW w:w="1543" w:type="dxa"/>
            <w:vAlign w:val="center"/>
          </w:tcPr>
          <w:p w14:paraId="1FE94282">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60</w:t>
            </w:r>
          </w:p>
        </w:tc>
        <w:tc>
          <w:tcPr>
            <w:tcW w:w="1735" w:type="dxa"/>
            <w:vAlign w:val="center"/>
          </w:tcPr>
          <w:p w14:paraId="52A93597">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40</w:t>
            </w:r>
          </w:p>
        </w:tc>
      </w:tr>
      <w:tr w14:paraId="76D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2865" w:type="dxa"/>
            <w:vAlign w:val="center"/>
          </w:tcPr>
          <w:p w14:paraId="194D8B66">
            <w:pPr>
              <w:widowControl/>
              <w:spacing w:line="400" w:lineRule="exact"/>
              <w:ind w:firstLine="84" w:firstLineChars="30"/>
              <w:jc w:val="center"/>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软件著作权登记</w:t>
            </w:r>
          </w:p>
        </w:tc>
        <w:tc>
          <w:tcPr>
            <w:tcW w:w="1735" w:type="dxa"/>
            <w:vAlign w:val="center"/>
          </w:tcPr>
          <w:p w14:paraId="4EE989FE">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60</w:t>
            </w:r>
          </w:p>
        </w:tc>
        <w:tc>
          <w:tcPr>
            <w:tcW w:w="1543" w:type="dxa"/>
            <w:vAlign w:val="center"/>
          </w:tcPr>
          <w:p w14:paraId="705FA91E">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40</w:t>
            </w:r>
          </w:p>
        </w:tc>
        <w:tc>
          <w:tcPr>
            <w:tcW w:w="1735" w:type="dxa"/>
            <w:vAlign w:val="center"/>
          </w:tcPr>
          <w:p w14:paraId="20E7C78E">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20</w:t>
            </w:r>
          </w:p>
        </w:tc>
      </w:tr>
      <w:tr w14:paraId="5D19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2865" w:type="dxa"/>
            <w:vAlign w:val="center"/>
          </w:tcPr>
          <w:p w14:paraId="71EDFEAF">
            <w:pPr>
              <w:widowControl/>
              <w:spacing w:line="400" w:lineRule="exact"/>
              <w:ind w:firstLine="84" w:firstLineChars="30"/>
              <w:jc w:val="center"/>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实用新型专利</w:t>
            </w:r>
          </w:p>
        </w:tc>
        <w:tc>
          <w:tcPr>
            <w:tcW w:w="1735" w:type="dxa"/>
            <w:vAlign w:val="center"/>
          </w:tcPr>
          <w:p w14:paraId="525076C9">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50</w:t>
            </w:r>
          </w:p>
        </w:tc>
        <w:tc>
          <w:tcPr>
            <w:tcW w:w="1543" w:type="dxa"/>
            <w:vAlign w:val="center"/>
          </w:tcPr>
          <w:p w14:paraId="73E9D68E">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30</w:t>
            </w:r>
          </w:p>
        </w:tc>
        <w:tc>
          <w:tcPr>
            <w:tcW w:w="1735" w:type="dxa"/>
            <w:vAlign w:val="center"/>
          </w:tcPr>
          <w:p w14:paraId="6CD9081C">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10</w:t>
            </w:r>
          </w:p>
        </w:tc>
      </w:tr>
      <w:tr w14:paraId="1A9B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2865" w:type="dxa"/>
            <w:vAlign w:val="center"/>
          </w:tcPr>
          <w:p w14:paraId="23C2CCE7">
            <w:pPr>
              <w:widowControl/>
              <w:spacing w:line="400" w:lineRule="exact"/>
              <w:ind w:firstLine="84" w:firstLineChars="30"/>
              <w:jc w:val="center"/>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外观设计专利</w:t>
            </w:r>
          </w:p>
        </w:tc>
        <w:tc>
          <w:tcPr>
            <w:tcW w:w="1735" w:type="dxa"/>
            <w:vAlign w:val="center"/>
          </w:tcPr>
          <w:p w14:paraId="033B927D">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30</w:t>
            </w:r>
          </w:p>
        </w:tc>
        <w:tc>
          <w:tcPr>
            <w:tcW w:w="1543" w:type="dxa"/>
            <w:vAlign w:val="center"/>
          </w:tcPr>
          <w:p w14:paraId="1F6F6D59">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20</w:t>
            </w:r>
          </w:p>
        </w:tc>
        <w:tc>
          <w:tcPr>
            <w:tcW w:w="1735" w:type="dxa"/>
            <w:vAlign w:val="center"/>
          </w:tcPr>
          <w:p w14:paraId="10C2C20F">
            <w:pPr>
              <w:widowControl/>
              <w:spacing w:line="400" w:lineRule="exact"/>
              <w:ind w:firstLine="84" w:firstLineChars="3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10</w:t>
            </w:r>
          </w:p>
        </w:tc>
      </w:tr>
    </w:tbl>
    <w:p w14:paraId="586F291A">
      <w:pPr>
        <w:snapToGrid w:val="0"/>
        <w:spacing w:line="400" w:lineRule="exact"/>
        <w:ind w:left="559" w:leftChars="266"/>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注：1.专利（软著）与所学专业密切相关；</w:t>
      </w:r>
    </w:p>
    <w:p w14:paraId="3B88C2A2">
      <w:pPr>
        <w:snapToGrid w:val="0"/>
        <w:spacing w:line="400" w:lineRule="exact"/>
        <w:ind w:left="559" w:leftChars="266"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2.专利（软著）原件，需提供指导教师签字认可的证明，包括专利（软著）发明人排序信息。</w:t>
      </w:r>
    </w:p>
    <w:p w14:paraId="089F81D1">
      <w:pPr>
        <w:ind w:firstLine="1120" w:firstLineChars="4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3.多项加分累计超过100分按100分计。</w:t>
      </w:r>
    </w:p>
    <w:p w14:paraId="6A43F4E8">
      <w:pPr>
        <w:spacing w:before="156" w:beforeLines="50" w:after="156" w:afterLines="50" w:line="560" w:lineRule="exact"/>
        <w:ind w:firstLine="603" w:firstLineChars="200"/>
        <w:jc w:val="left"/>
        <w:rPr>
          <w:rFonts w:ascii="Times New Roman" w:hAnsi="Times New Roman" w:eastAsia="仿宋" w:cs="Times New Roman"/>
          <w:b/>
          <w:bCs/>
          <w:spacing w:val="-10"/>
          <w:sz w:val="32"/>
          <w:szCs w:val="32"/>
        </w:rPr>
      </w:pPr>
      <w:r>
        <w:rPr>
          <w:rFonts w:ascii="Times New Roman" w:hAnsi="Times New Roman" w:eastAsia="仿宋" w:cs="Times New Roman"/>
          <w:b/>
          <w:bCs/>
          <w:spacing w:val="-10"/>
          <w:sz w:val="32"/>
          <w:szCs w:val="32"/>
        </w:rPr>
        <w:t>六、全面发展（占加分项成绩10%，以下按百分制计算）</w:t>
      </w:r>
    </w:p>
    <w:p w14:paraId="4C175B25">
      <w:pPr>
        <w:snapToGrid w:val="0"/>
        <w:spacing w:line="560" w:lineRule="exact"/>
        <w:ind w:firstLine="482"/>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表6  各类型活动分值</w:t>
      </w:r>
    </w:p>
    <w:tbl>
      <w:tblPr>
        <w:tblStyle w:val="11"/>
        <w:tblW w:w="8038" w:type="dxa"/>
        <w:jc w:val="center"/>
        <w:tblLayout w:type="fixed"/>
        <w:tblCellMar>
          <w:top w:w="0" w:type="dxa"/>
          <w:left w:w="108" w:type="dxa"/>
          <w:bottom w:w="0" w:type="dxa"/>
          <w:right w:w="108" w:type="dxa"/>
        </w:tblCellMar>
      </w:tblPr>
      <w:tblGrid>
        <w:gridCol w:w="3069"/>
        <w:gridCol w:w="2228"/>
        <w:gridCol w:w="2741"/>
      </w:tblGrid>
      <w:tr w14:paraId="7C24C03F">
        <w:tblPrEx>
          <w:tblCellMar>
            <w:top w:w="0" w:type="dxa"/>
            <w:left w:w="108" w:type="dxa"/>
            <w:bottom w:w="0" w:type="dxa"/>
            <w:right w:w="108" w:type="dxa"/>
          </w:tblCellMar>
        </w:tblPrEx>
        <w:trPr>
          <w:trHeight w:val="637" w:hRule="atLeast"/>
          <w:jc w:val="center"/>
        </w:trPr>
        <w:tc>
          <w:tcPr>
            <w:tcW w:w="3069" w:type="dxa"/>
            <w:tcBorders>
              <w:top w:val="single" w:color="000000" w:sz="6" w:space="0"/>
              <w:left w:val="single" w:color="000000" w:sz="6" w:space="0"/>
              <w:bottom w:val="single" w:color="000000" w:sz="6" w:space="0"/>
              <w:right w:val="single" w:color="000000" w:sz="6" w:space="0"/>
            </w:tcBorders>
            <w:vAlign w:val="center"/>
          </w:tcPr>
          <w:p w14:paraId="371085BD">
            <w:pPr>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类别</w:t>
            </w:r>
          </w:p>
        </w:tc>
        <w:tc>
          <w:tcPr>
            <w:tcW w:w="2228" w:type="dxa"/>
            <w:tcBorders>
              <w:top w:val="single" w:color="000000" w:sz="6" w:space="0"/>
              <w:left w:val="single" w:color="000000" w:sz="6" w:space="0"/>
              <w:bottom w:val="single" w:color="000000" w:sz="6" w:space="0"/>
              <w:right w:val="single" w:color="000000" w:sz="6" w:space="0"/>
            </w:tcBorders>
            <w:vAlign w:val="center"/>
          </w:tcPr>
          <w:p w14:paraId="0FE781B3">
            <w:pPr>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分值</w:t>
            </w:r>
          </w:p>
        </w:tc>
        <w:tc>
          <w:tcPr>
            <w:tcW w:w="2741" w:type="dxa"/>
            <w:tcBorders>
              <w:top w:val="single" w:color="000000" w:sz="6" w:space="0"/>
              <w:left w:val="single" w:color="000000" w:sz="6" w:space="0"/>
              <w:bottom w:val="single" w:color="000000" w:sz="6" w:space="0"/>
              <w:right w:val="single" w:color="000000" w:sz="6" w:space="0"/>
            </w:tcBorders>
            <w:vAlign w:val="center"/>
          </w:tcPr>
          <w:p w14:paraId="3F6761EE">
            <w:pPr>
              <w:spacing w:line="40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备注</w:t>
            </w:r>
          </w:p>
        </w:tc>
      </w:tr>
      <w:tr w14:paraId="6F705265">
        <w:tblPrEx>
          <w:tblCellMar>
            <w:top w:w="0" w:type="dxa"/>
            <w:left w:w="108" w:type="dxa"/>
            <w:bottom w:w="0" w:type="dxa"/>
            <w:right w:w="108" w:type="dxa"/>
          </w:tblCellMar>
        </w:tblPrEx>
        <w:trPr>
          <w:trHeight w:val="637" w:hRule="atLeast"/>
          <w:jc w:val="center"/>
        </w:trPr>
        <w:tc>
          <w:tcPr>
            <w:tcW w:w="3069" w:type="dxa"/>
            <w:tcBorders>
              <w:top w:val="single" w:color="000000" w:sz="6" w:space="0"/>
              <w:left w:val="single" w:color="000000" w:sz="6" w:space="0"/>
              <w:bottom w:val="single" w:color="000000" w:sz="6" w:space="0"/>
              <w:right w:val="single" w:color="000000" w:sz="6" w:space="0"/>
            </w:tcBorders>
            <w:vAlign w:val="center"/>
          </w:tcPr>
          <w:p w14:paraId="28F03A75">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服兵役</w:t>
            </w:r>
          </w:p>
        </w:tc>
        <w:tc>
          <w:tcPr>
            <w:tcW w:w="2228" w:type="dxa"/>
            <w:tcBorders>
              <w:top w:val="single" w:color="000000" w:sz="6" w:space="0"/>
              <w:left w:val="single" w:color="000000" w:sz="6" w:space="0"/>
              <w:bottom w:val="single" w:color="000000" w:sz="6" w:space="0"/>
              <w:right w:val="single" w:color="000000" w:sz="6" w:space="0"/>
            </w:tcBorders>
            <w:vAlign w:val="center"/>
          </w:tcPr>
          <w:p w14:paraId="22FF60DD">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2741" w:type="dxa"/>
            <w:tcBorders>
              <w:top w:val="single" w:color="000000" w:sz="6" w:space="0"/>
              <w:left w:val="single" w:color="000000" w:sz="6" w:space="0"/>
              <w:bottom w:val="single" w:color="000000" w:sz="6" w:space="0"/>
              <w:right w:val="single" w:color="000000" w:sz="6" w:space="0"/>
            </w:tcBorders>
            <w:vAlign w:val="center"/>
          </w:tcPr>
          <w:p w14:paraId="3A33C744">
            <w:pPr>
              <w:spacing w:line="400" w:lineRule="exact"/>
              <w:jc w:val="center"/>
              <w:rPr>
                <w:rFonts w:ascii="Times New Roman" w:hAnsi="Times New Roman" w:eastAsia="仿宋" w:cs="Times New Roman"/>
                <w:sz w:val="28"/>
                <w:szCs w:val="28"/>
              </w:rPr>
            </w:pPr>
          </w:p>
        </w:tc>
      </w:tr>
      <w:tr w14:paraId="35F1BCAE">
        <w:tblPrEx>
          <w:tblCellMar>
            <w:top w:w="0" w:type="dxa"/>
            <w:left w:w="108" w:type="dxa"/>
            <w:bottom w:w="0" w:type="dxa"/>
            <w:right w:w="108" w:type="dxa"/>
          </w:tblCellMar>
        </w:tblPrEx>
        <w:trPr>
          <w:trHeight w:val="637" w:hRule="atLeast"/>
          <w:jc w:val="center"/>
        </w:trPr>
        <w:tc>
          <w:tcPr>
            <w:tcW w:w="3069" w:type="dxa"/>
            <w:tcBorders>
              <w:top w:val="single" w:color="000000" w:sz="6" w:space="0"/>
              <w:left w:val="single" w:color="000000" w:sz="6" w:space="0"/>
              <w:bottom w:val="single" w:color="000000" w:sz="6" w:space="0"/>
              <w:right w:val="single" w:color="000000" w:sz="6" w:space="0"/>
            </w:tcBorders>
            <w:vAlign w:val="center"/>
          </w:tcPr>
          <w:p w14:paraId="4315CC9A">
            <w:pPr>
              <w:spacing w:line="400" w:lineRule="exact"/>
              <w:jc w:val="center"/>
              <w:rPr>
                <w:rFonts w:ascii="Times New Roman" w:hAnsi="Times New Roman" w:eastAsia="仿宋" w:cs="Times New Roman"/>
                <w:sz w:val="28"/>
                <w:szCs w:val="28"/>
              </w:rPr>
            </w:pPr>
            <w:r>
              <w:rPr>
                <w:rFonts w:ascii="Times New Roman" w:hAnsi="Times New Roman" w:eastAsia="仿宋" w:cs="Times New Roman"/>
                <w:color w:val="000000"/>
                <w:spacing w:val="-6"/>
                <w:sz w:val="28"/>
                <w:szCs w:val="28"/>
              </w:rPr>
              <w:t>校级及以上志愿服务</w:t>
            </w:r>
          </w:p>
        </w:tc>
        <w:tc>
          <w:tcPr>
            <w:tcW w:w="2228" w:type="dxa"/>
            <w:tcBorders>
              <w:top w:val="single" w:color="000000" w:sz="6" w:space="0"/>
              <w:left w:val="single" w:color="000000" w:sz="6" w:space="0"/>
              <w:bottom w:val="single" w:color="000000" w:sz="6" w:space="0"/>
              <w:right w:val="single" w:color="000000" w:sz="6" w:space="0"/>
            </w:tcBorders>
            <w:vAlign w:val="center"/>
          </w:tcPr>
          <w:p w14:paraId="3656F69B">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4/次</w:t>
            </w:r>
          </w:p>
        </w:tc>
        <w:tc>
          <w:tcPr>
            <w:tcW w:w="2741" w:type="dxa"/>
            <w:tcBorders>
              <w:top w:val="single" w:color="000000" w:sz="6" w:space="0"/>
              <w:left w:val="single" w:color="000000" w:sz="6" w:space="0"/>
              <w:bottom w:val="single" w:color="000000" w:sz="6" w:space="0"/>
              <w:right w:val="single" w:color="000000" w:sz="6" w:space="0"/>
            </w:tcBorders>
            <w:vAlign w:val="center"/>
          </w:tcPr>
          <w:p w14:paraId="413F56CD">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累计不超过20分</w:t>
            </w:r>
          </w:p>
        </w:tc>
      </w:tr>
      <w:tr w14:paraId="5EF32555">
        <w:tblPrEx>
          <w:tblCellMar>
            <w:top w:w="0" w:type="dxa"/>
            <w:left w:w="108" w:type="dxa"/>
            <w:bottom w:w="0" w:type="dxa"/>
            <w:right w:w="108" w:type="dxa"/>
          </w:tblCellMar>
        </w:tblPrEx>
        <w:trPr>
          <w:trHeight w:val="746" w:hRule="atLeast"/>
          <w:jc w:val="center"/>
        </w:trPr>
        <w:tc>
          <w:tcPr>
            <w:tcW w:w="3069" w:type="dxa"/>
            <w:tcBorders>
              <w:top w:val="single" w:color="000000" w:sz="6" w:space="0"/>
              <w:left w:val="single" w:color="000000" w:sz="6" w:space="0"/>
              <w:bottom w:val="single" w:color="000000" w:sz="6" w:space="0"/>
              <w:right w:val="single" w:color="000000" w:sz="6" w:space="0"/>
            </w:tcBorders>
            <w:vAlign w:val="center"/>
          </w:tcPr>
          <w:p w14:paraId="15E0409F">
            <w:pPr>
              <w:spacing w:line="400" w:lineRule="exact"/>
              <w:jc w:val="center"/>
              <w:rPr>
                <w:rFonts w:ascii="Times New Roman" w:hAnsi="Times New Roman" w:eastAsia="仿宋" w:cs="Times New Roman"/>
                <w:sz w:val="28"/>
                <w:szCs w:val="28"/>
              </w:rPr>
            </w:pPr>
            <w:r>
              <w:rPr>
                <w:rFonts w:ascii="Times New Roman" w:hAnsi="Times New Roman" w:eastAsia="仿宋" w:cs="Times New Roman"/>
                <w:color w:val="000000"/>
                <w:spacing w:val="-6"/>
                <w:sz w:val="28"/>
                <w:szCs w:val="28"/>
              </w:rPr>
              <w:t>国际</w:t>
            </w:r>
            <w:bookmarkStart w:id="3" w:name="_GoBack"/>
            <w:bookmarkEnd w:id="3"/>
            <w:r>
              <w:rPr>
                <w:rFonts w:ascii="Times New Roman" w:hAnsi="Times New Roman" w:eastAsia="仿宋" w:cs="Times New Roman"/>
                <w:color w:val="000000"/>
                <w:spacing w:val="-6"/>
                <w:sz w:val="28"/>
                <w:szCs w:val="28"/>
              </w:rPr>
              <w:t>组织实习</w:t>
            </w:r>
          </w:p>
        </w:tc>
        <w:tc>
          <w:tcPr>
            <w:tcW w:w="2228" w:type="dxa"/>
            <w:tcBorders>
              <w:top w:val="single" w:color="000000" w:sz="6" w:space="0"/>
              <w:left w:val="single" w:color="000000" w:sz="6" w:space="0"/>
              <w:bottom w:val="single" w:color="000000" w:sz="6" w:space="0"/>
              <w:right w:val="single" w:color="000000" w:sz="6" w:space="0"/>
            </w:tcBorders>
            <w:vAlign w:val="center"/>
          </w:tcPr>
          <w:p w14:paraId="571BCC55">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10/次</w:t>
            </w:r>
          </w:p>
        </w:tc>
        <w:tc>
          <w:tcPr>
            <w:tcW w:w="2741" w:type="dxa"/>
            <w:tcBorders>
              <w:top w:val="single" w:color="000000" w:sz="6" w:space="0"/>
              <w:left w:val="single" w:color="000000" w:sz="6" w:space="0"/>
              <w:bottom w:val="single" w:color="000000" w:sz="6" w:space="0"/>
              <w:right w:val="single" w:color="000000" w:sz="6" w:space="0"/>
            </w:tcBorders>
            <w:vAlign w:val="center"/>
          </w:tcPr>
          <w:p w14:paraId="607AB809">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累计不超过20分</w:t>
            </w:r>
          </w:p>
        </w:tc>
      </w:tr>
    </w:tbl>
    <w:p w14:paraId="30EC1595">
      <w:pPr>
        <w:spacing w:before="156" w:beforeLines="50" w:after="156" w:afterLines="50" w:line="560" w:lineRule="exact"/>
        <w:ind w:firstLine="643" w:firstLineChars="200"/>
        <w:jc w:val="left"/>
        <w:rPr>
          <w:rFonts w:ascii="Times New Roman" w:hAnsi="Times New Roman" w:eastAsia="仿宋" w:cs="Times New Roman"/>
          <w:sz w:val="32"/>
          <w:szCs w:val="32"/>
        </w:rPr>
      </w:pPr>
      <w:r>
        <w:rPr>
          <w:rFonts w:ascii="Times New Roman" w:hAnsi="Times New Roman" w:eastAsia="仿宋" w:cs="Times New Roman"/>
          <w:b/>
          <w:bCs/>
          <w:sz w:val="32"/>
          <w:szCs w:val="32"/>
        </w:rPr>
        <w:t>七、本办法从2021级本科生推荐免试攻读硕士研究生时开始执行，由人才培养办公室解释。</w:t>
      </w:r>
    </w:p>
    <w:p w14:paraId="3D4EF57C">
      <w:pPr>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020739"/>
    </w:sdtPr>
    <w:sdtContent>
      <w:p w14:paraId="4319E796">
        <w:pPr>
          <w:pStyle w:val="7"/>
          <w:jc w:val="center"/>
        </w:pPr>
        <w:r>
          <w:fldChar w:fldCharType="begin"/>
        </w:r>
        <w:r>
          <w:instrText xml:space="preserve">PAGE   \* MERGEFORMAT</w:instrText>
        </w:r>
        <w:r>
          <w:fldChar w:fldCharType="separate"/>
        </w:r>
        <w:r>
          <w:rPr>
            <w:lang w:val="zh-CN"/>
          </w:rPr>
          <w:t>6</w:t>
        </w:r>
        <w:r>
          <w:fldChar w:fldCharType="end"/>
        </w:r>
      </w:p>
    </w:sdtContent>
  </w:sdt>
  <w:p w14:paraId="53D63A6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8617A0"/>
    <w:rsid w:val="000363E9"/>
    <w:rsid w:val="0004274D"/>
    <w:rsid w:val="000628D8"/>
    <w:rsid w:val="00070671"/>
    <w:rsid w:val="00070A9C"/>
    <w:rsid w:val="000837D1"/>
    <w:rsid w:val="00083BC5"/>
    <w:rsid w:val="00085BA1"/>
    <w:rsid w:val="000B5F5F"/>
    <w:rsid w:val="000D0A37"/>
    <w:rsid w:val="000D0D57"/>
    <w:rsid w:val="000D5777"/>
    <w:rsid w:val="000F7B54"/>
    <w:rsid w:val="0010173F"/>
    <w:rsid w:val="001077DB"/>
    <w:rsid w:val="00113C8C"/>
    <w:rsid w:val="00114CAD"/>
    <w:rsid w:val="00142982"/>
    <w:rsid w:val="0014356D"/>
    <w:rsid w:val="00144EA2"/>
    <w:rsid w:val="001520DC"/>
    <w:rsid w:val="00162117"/>
    <w:rsid w:val="00177BC7"/>
    <w:rsid w:val="00180403"/>
    <w:rsid w:val="00182DE1"/>
    <w:rsid w:val="001A0C5E"/>
    <w:rsid w:val="001A3FDC"/>
    <w:rsid w:val="001B1245"/>
    <w:rsid w:val="001B5BE1"/>
    <w:rsid w:val="001D2B4F"/>
    <w:rsid w:val="001D2C10"/>
    <w:rsid w:val="001E340C"/>
    <w:rsid w:val="001E5CF2"/>
    <w:rsid w:val="001F36FE"/>
    <w:rsid w:val="001F5614"/>
    <w:rsid w:val="002003A4"/>
    <w:rsid w:val="002053CA"/>
    <w:rsid w:val="0021269B"/>
    <w:rsid w:val="00227317"/>
    <w:rsid w:val="0022740C"/>
    <w:rsid w:val="00230001"/>
    <w:rsid w:val="00235C83"/>
    <w:rsid w:val="002451AB"/>
    <w:rsid w:val="0024528B"/>
    <w:rsid w:val="00245EC2"/>
    <w:rsid w:val="002470B6"/>
    <w:rsid w:val="0025110F"/>
    <w:rsid w:val="00251F09"/>
    <w:rsid w:val="002604E0"/>
    <w:rsid w:val="00274639"/>
    <w:rsid w:val="0027700A"/>
    <w:rsid w:val="0028059E"/>
    <w:rsid w:val="00296ACA"/>
    <w:rsid w:val="002A512F"/>
    <w:rsid w:val="002A62D7"/>
    <w:rsid w:val="002B1CD0"/>
    <w:rsid w:val="002B1CEA"/>
    <w:rsid w:val="002B3FCE"/>
    <w:rsid w:val="002B4E8C"/>
    <w:rsid w:val="002B58A7"/>
    <w:rsid w:val="002B5EE8"/>
    <w:rsid w:val="002C4D1C"/>
    <w:rsid w:val="002C6FFC"/>
    <w:rsid w:val="002F7078"/>
    <w:rsid w:val="0030572E"/>
    <w:rsid w:val="00305982"/>
    <w:rsid w:val="00310F26"/>
    <w:rsid w:val="00311C9F"/>
    <w:rsid w:val="00312117"/>
    <w:rsid w:val="003256B2"/>
    <w:rsid w:val="00331CC7"/>
    <w:rsid w:val="00347BAF"/>
    <w:rsid w:val="00362390"/>
    <w:rsid w:val="00366EBE"/>
    <w:rsid w:val="003853DF"/>
    <w:rsid w:val="00385E51"/>
    <w:rsid w:val="0038730B"/>
    <w:rsid w:val="003925F3"/>
    <w:rsid w:val="003B16EA"/>
    <w:rsid w:val="003B336D"/>
    <w:rsid w:val="003C1ED4"/>
    <w:rsid w:val="003D1461"/>
    <w:rsid w:val="003E0757"/>
    <w:rsid w:val="003F14D7"/>
    <w:rsid w:val="003F2336"/>
    <w:rsid w:val="004029CD"/>
    <w:rsid w:val="00424823"/>
    <w:rsid w:val="0043444C"/>
    <w:rsid w:val="00436856"/>
    <w:rsid w:val="00446CF0"/>
    <w:rsid w:val="004623CF"/>
    <w:rsid w:val="004647F6"/>
    <w:rsid w:val="0047583C"/>
    <w:rsid w:val="00492943"/>
    <w:rsid w:val="004944CF"/>
    <w:rsid w:val="004A0DC0"/>
    <w:rsid w:val="004B2A08"/>
    <w:rsid w:val="004B3B3A"/>
    <w:rsid w:val="004B538A"/>
    <w:rsid w:val="004B67EF"/>
    <w:rsid w:val="004B6CCE"/>
    <w:rsid w:val="004E4155"/>
    <w:rsid w:val="004F5256"/>
    <w:rsid w:val="00526824"/>
    <w:rsid w:val="005269F3"/>
    <w:rsid w:val="00527877"/>
    <w:rsid w:val="005544CF"/>
    <w:rsid w:val="005570F1"/>
    <w:rsid w:val="005705EA"/>
    <w:rsid w:val="00572BC1"/>
    <w:rsid w:val="005A2190"/>
    <w:rsid w:val="005B6A39"/>
    <w:rsid w:val="005E3355"/>
    <w:rsid w:val="005E666F"/>
    <w:rsid w:val="005F76CC"/>
    <w:rsid w:val="00602415"/>
    <w:rsid w:val="00613551"/>
    <w:rsid w:val="0061575A"/>
    <w:rsid w:val="00616E59"/>
    <w:rsid w:val="0062311D"/>
    <w:rsid w:val="00624E42"/>
    <w:rsid w:val="00627F5B"/>
    <w:rsid w:val="00636764"/>
    <w:rsid w:val="006412EF"/>
    <w:rsid w:val="00646D4E"/>
    <w:rsid w:val="00653FD8"/>
    <w:rsid w:val="00667080"/>
    <w:rsid w:val="00673F74"/>
    <w:rsid w:val="00677993"/>
    <w:rsid w:val="006850B4"/>
    <w:rsid w:val="00685AA4"/>
    <w:rsid w:val="0069035A"/>
    <w:rsid w:val="006A5F11"/>
    <w:rsid w:val="006A714D"/>
    <w:rsid w:val="006A78D8"/>
    <w:rsid w:val="006B0B69"/>
    <w:rsid w:val="006B2424"/>
    <w:rsid w:val="006B6E16"/>
    <w:rsid w:val="006C297A"/>
    <w:rsid w:val="006C51C4"/>
    <w:rsid w:val="006D32E1"/>
    <w:rsid w:val="006D4529"/>
    <w:rsid w:val="006E42B6"/>
    <w:rsid w:val="006F1331"/>
    <w:rsid w:val="006F534C"/>
    <w:rsid w:val="00706D9B"/>
    <w:rsid w:val="00710CB9"/>
    <w:rsid w:val="00713F11"/>
    <w:rsid w:val="00731720"/>
    <w:rsid w:val="0073689C"/>
    <w:rsid w:val="00741F51"/>
    <w:rsid w:val="007462F9"/>
    <w:rsid w:val="007551CE"/>
    <w:rsid w:val="00782917"/>
    <w:rsid w:val="00793480"/>
    <w:rsid w:val="007B6CA7"/>
    <w:rsid w:val="007C1CBB"/>
    <w:rsid w:val="007C25F6"/>
    <w:rsid w:val="007C5199"/>
    <w:rsid w:val="007D1286"/>
    <w:rsid w:val="007E59C7"/>
    <w:rsid w:val="008077DE"/>
    <w:rsid w:val="00823885"/>
    <w:rsid w:val="00824C3E"/>
    <w:rsid w:val="00826290"/>
    <w:rsid w:val="008304B1"/>
    <w:rsid w:val="0085238D"/>
    <w:rsid w:val="008928D7"/>
    <w:rsid w:val="00893246"/>
    <w:rsid w:val="00895294"/>
    <w:rsid w:val="008A1AD3"/>
    <w:rsid w:val="008A53B6"/>
    <w:rsid w:val="008A79B4"/>
    <w:rsid w:val="008C2B28"/>
    <w:rsid w:val="008E1F4C"/>
    <w:rsid w:val="008E34FC"/>
    <w:rsid w:val="008F126E"/>
    <w:rsid w:val="00903A63"/>
    <w:rsid w:val="00910617"/>
    <w:rsid w:val="009135FF"/>
    <w:rsid w:val="00915367"/>
    <w:rsid w:val="00915863"/>
    <w:rsid w:val="00921679"/>
    <w:rsid w:val="009258AD"/>
    <w:rsid w:val="00925E83"/>
    <w:rsid w:val="00944323"/>
    <w:rsid w:val="0095620F"/>
    <w:rsid w:val="0096080B"/>
    <w:rsid w:val="00975B50"/>
    <w:rsid w:val="009776AE"/>
    <w:rsid w:val="00993D34"/>
    <w:rsid w:val="009A66AC"/>
    <w:rsid w:val="009B1884"/>
    <w:rsid w:val="009C614F"/>
    <w:rsid w:val="009D0C04"/>
    <w:rsid w:val="009E5C40"/>
    <w:rsid w:val="009F02EC"/>
    <w:rsid w:val="00A02DDA"/>
    <w:rsid w:val="00A034FC"/>
    <w:rsid w:val="00A1234F"/>
    <w:rsid w:val="00A133DC"/>
    <w:rsid w:val="00A16506"/>
    <w:rsid w:val="00A23CDF"/>
    <w:rsid w:val="00A24E28"/>
    <w:rsid w:val="00A26556"/>
    <w:rsid w:val="00A27CEB"/>
    <w:rsid w:val="00A34E35"/>
    <w:rsid w:val="00A35E34"/>
    <w:rsid w:val="00A4516E"/>
    <w:rsid w:val="00A52CE6"/>
    <w:rsid w:val="00A65539"/>
    <w:rsid w:val="00A673B4"/>
    <w:rsid w:val="00A70F7C"/>
    <w:rsid w:val="00A73313"/>
    <w:rsid w:val="00A74AE5"/>
    <w:rsid w:val="00A82E0C"/>
    <w:rsid w:val="00A9146F"/>
    <w:rsid w:val="00A91FF6"/>
    <w:rsid w:val="00A94E9C"/>
    <w:rsid w:val="00AA0ED4"/>
    <w:rsid w:val="00AA3F91"/>
    <w:rsid w:val="00AA74EF"/>
    <w:rsid w:val="00AA7B07"/>
    <w:rsid w:val="00AB2C6D"/>
    <w:rsid w:val="00AB5BA1"/>
    <w:rsid w:val="00AC2206"/>
    <w:rsid w:val="00AD2698"/>
    <w:rsid w:val="00AD31F1"/>
    <w:rsid w:val="00AD65C1"/>
    <w:rsid w:val="00AE306F"/>
    <w:rsid w:val="00AF1538"/>
    <w:rsid w:val="00B02DE1"/>
    <w:rsid w:val="00B03C17"/>
    <w:rsid w:val="00B04AB9"/>
    <w:rsid w:val="00B23387"/>
    <w:rsid w:val="00B355D0"/>
    <w:rsid w:val="00B43B8B"/>
    <w:rsid w:val="00B50249"/>
    <w:rsid w:val="00B64C3D"/>
    <w:rsid w:val="00B71768"/>
    <w:rsid w:val="00B72728"/>
    <w:rsid w:val="00B7488B"/>
    <w:rsid w:val="00BA3EA5"/>
    <w:rsid w:val="00BB56D7"/>
    <w:rsid w:val="00BB5B88"/>
    <w:rsid w:val="00BB6DDA"/>
    <w:rsid w:val="00BC03ED"/>
    <w:rsid w:val="00BC17DE"/>
    <w:rsid w:val="00BC3124"/>
    <w:rsid w:val="00BC3F5A"/>
    <w:rsid w:val="00BC4E42"/>
    <w:rsid w:val="00BC519E"/>
    <w:rsid w:val="00BE155D"/>
    <w:rsid w:val="00BE2DA8"/>
    <w:rsid w:val="00C02F12"/>
    <w:rsid w:val="00C0386F"/>
    <w:rsid w:val="00C104E7"/>
    <w:rsid w:val="00C21CA9"/>
    <w:rsid w:val="00C34CB7"/>
    <w:rsid w:val="00C44B4C"/>
    <w:rsid w:val="00C44ED7"/>
    <w:rsid w:val="00C45C32"/>
    <w:rsid w:val="00C54437"/>
    <w:rsid w:val="00C5711C"/>
    <w:rsid w:val="00C574B1"/>
    <w:rsid w:val="00C601C6"/>
    <w:rsid w:val="00C64B77"/>
    <w:rsid w:val="00C70FDF"/>
    <w:rsid w:val="00C77AE0"/>
    <w:rsid w:val="00C87984"/>
    <w:rsid w:val="00CA2F4B"/>
    <w:rsid w:val="00CC5983"/>
    <w:rsid w:val="00CC6A66"/>
    <w:rsid w:val="00CD3390"/>
    <w:rsid w:val="00CD36AC"/>
    <w:rsid w:val="00CD5AFF"/>
    <w:rsid w:val="00CD5C20"/>
    <w:rsid w:val="00CD6F43"/>
    <w:rsid w:val="00CE085C"/>
    <w:rsid w:val="00CE0F1F"/>
    <w:rsid w:val="00CE499A"/>
    <w:rsid w:val="00CF2139"/>
    <w:rsid w:val="00CF5B42"/>
    <w:rsid w:val="00CF636D"/>
    <w:rsid w:val="00D02AF7"/>
    <w:rsid w:val="00D05010"/>
    <w:rsid w:val="00D16B12"/>
    <w:rsid w:val="00D31547"/>
    <w:rsid w:val="00D4300D"/>
    <w:rsid w:val="00D45305"/>
    <w:rsid w:val="00D45BB4"/>
    <w:rsid w:val="00D47205"/>
    <w:rsid w:val="00D479EC"/>
    <w:rsid w:val="00D7364F"/>
    <w:rsid w:val="00D86C32"/>
    <w:rsid w:val="00D86F3C"/>
    <w:rsid w:val="00D9119E"/>
    <w:rsid w:val="00D97E52"/>
    <w:rsid w:val="00DA20F4"/>
    <w:rsid w:val="00DC0BB6"/>
    <w:rsid w:val="00DD5D80"/>
    <w:rsid w:val="00DD5E02"/>
    <w:rsid w:val="00DF16F4"/>
    <w:rsid w:val="00DF2FF3"/>
    <w:rsid w:val="00E05D38"/>
    <w:rsid w:val="00E105B5"/>
    <w:rsid w:val="00E266A4"/>
    <w:rsid w:val="00E42321"/>
    <w:rsid w:val="00E4390B"/>
    <w:rsid w:val="00E52FEC"/>
    <w:rsid w:val="00E620D3"/>
    <w:rsid w:val="00E74E99"/>
    <w:rsid w:val="00E75841"/>
    <w:rsid w:val="00E81D2A"/>
    <w:rsid w:val="00E84BB2"/>
    <w:rsid w:val="00EB2FCF"/>
    <w:rsid w:val="00EB585A"/>
    <w:rsid w:val="00EB66F3"/>
    <w:rsid w:val="00EC1468"/>
    <w:rsid w:val="00EC2166"/>
    <w:rsid w:val="00ED60FD"/>
    <w:rsid w:val="00EE28AA"/>
    <w:rsid w:val="00EF5722"/>
    <w:rsid w:val="00F335D8"/>
    <w:rsid w:val="00F340BA"/>
    <w:rsid w:val="00F4186D"/>
    <w:rsid w:val="00F442A0"/>
    <w:rsid w:val="00F54E5D"/>
    <w:rsid w:val="00F55BCE"/>
    <w:rsid w:val="00F60C10"/>
    <w:rsid w:val="00F65EE1"/>
    <w:rsid w:val="00F67A6B"/>
    <w:rsid w:val="00F70A2C"/>
    <w:rsid w:val="00F71126"/>
    <w:rsid w:val="00F7451D"/>
    <w:rsid w:val="00F771C3"/>
    <w:rsid w:val="00F80FC0"/>
    <w:rsid w:val="00F81641"/>
    <w:rsid w:val="00F84044"/>
    <w:rsid w:val="00F86CEE"/>
    <w:rsid w:val="00FA4D70"/>
    <w:rsid w:val="00FB1C7F"/>
    <w:rsid w:val="00FC2492"/>
    <w:rsid w:val="00FD330A"/>
    <w:rsid w:val="00FD5FD5"/>
    <w:rsid w:val="03846A39"/>
    <w:rsid w:val="05C147A3"/>
    <w:rsid w:val="0A34668C"/>
    <w:rsid w:val="0C1B79D8"/>
    <w:rsid w:val="108A490E"/>
    <w:rsid w:val="18954A05"/>
    <w:rsid w:val="21116797"/>
    <w:rsid w:val="29E93C33"/>
    <w:rsid w:val="31597124"/>
    <w:rsid w:val="3DB87580"/>
    <w:rsid w:val="43F53590"/>
    <w:rsid w:val="4EEB19CF"/>
    <w:rsid w:val="5C7A1139"/>
    <w:rsid w:val="5D0E77A0"/>
    <w:rsid w:val="63515157"/>
    <w:rsid w:val="73B749DE"/>
    <w:rsid w:val="77174279"/>
    <w:rsid w:val="798617A0"/>
    <w:rsid w:val="7C81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Plain Text"/>
    <w:basedOn w:val="1"/>
    <w:link w:val="21"/>
    <w:qFormat/>
    <w:uiPriority w:val="99"/>
    <w:rPr>
      <w:rFonts w:ascii="宋体" w:hAnsi="Courier New" w:eastAsia="宋体" w:cs="Courier New"/>
      <w:szCs w:val="21"/>
    </w:rPr>
  </w:style>
  <w:style w:type="paragraph" w:styleId="6">
    <w:name w:val="Balloon Text"/>
    <w:basedOn w:val="1"/>
    <w:link w:val="17"/>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annotation subject"/>
    <w:basedOn w:val="4"/>
    <w:next w:val="4"/>
    <w:link w:val="23"/>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框文本 字符"/>
    <w:basedOn w:val="12"/>
    <w:link w:val="6"/>
    <w:qFormat/>
    <w:uiPriority w:val="0"/>
    <w:rPr>
      <w:kern w:val="2"/>
      <w:sz w:val="18"/>
      <w:szCs w:val="18"/>
    </w:rPr>
  </w:style>
  <w:style w:type="character" w:customStyle="1" w:styleId="18">
    <w:name w:val="页眉 字符"/>
    <w:basedOn w:val="12"/>
    <w:link w:val="8"/>
    <w:qFormat/>
    <w:uiPriority w:val="0"/>
    <w:rPr>
      <w:kern w:val="2"/>
      <w:sz w:val="18"/>
      <w:szCs w:val="18"/>
    </w:rPr>
  </w:style>
  <w:style w:type="character" w:customStyle="1" w:styleId="19">
    <w:name w:val="页脚 字符"/>
    <w:basedOn w:val="12"/>
    <w:link w:val="7"/>
    <w:qFormat/>
    <w:uiPriority w:val="99"/>
    <w:rPr>
      <w:kern w:val="2"/>
      <w:sz w:val="18"/>
      <w:szCs w:val="18"/>
    </w:rPr>
  </w:style>
  <w:style w:type="character" w:customStyle="1" w:styleId="20">
    <w:name w:val="纯文本 字符"/>
    <w:basedOn w:val="12"/>
    <w:qFormat/>
    <w:uiPriority w:val="0"/>
    <w:rPr>
      <w:rFonts w:hAnsi="Courier New" w:cs="Courier New" w:asciiTheme="minorEastAsia"/>
      <w:kern w:val="2"/>
      <w:sz w:val="21"/>
      <w:szCs w:val="24"/>
    </w:rPr>
  </w:style>
  <w:style w:type="character" w:customStyle="1" w:styleId="21">
    <w:name w:val="纯文本 字符1"/>
    <w:link w:val="5"/>
    <w:qFormat/>
    <w:uiPriority w:val="99"/>
    <w:rPr>
      <w:rFonts w:ascii="宋体" w:hAnsi="Courier New" w:eastAsia="宋体" w:cs="Courier New"/>
      <w:kern w:val="2"/>
      <w:sz w:val="21"/>
      <w:szCs w:val="21"/>
    </w:rPr>
  </w:style>
  <w:style w:type="character" w:customStyle="1" w:styleId="22">
    <w:name w:val="批注文字 字符"/>
    <w:basedOn w:val="12"/>
    <w:link w:val="4"/>
    <w:qFormat/>
    <w:uiPriority w:val="0"/>
    <w:rPr>
      <w:kern w:val="2"/>
      <w:sz w:val="21"/>
      <w:szCs w:val="24"/>
    </w:rPr>
  </w:style>
  <w:style w:type="character" w:customStyle="1" w:styleId="23">
    <w:name w:val="批注主题 字符"/>
    <w:basedOn w:val="22"/>
    <w:link w:val="10"/>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4198</Words>
  <Characters>4530</Characters>
  <Lines>35</Lines>
  <Paragraphs>10</Paragraphs>
  <TotalTime>14</TotalTime>
  <ScaleCrop>false</ScaleCrop>
  <LinksUpToDate>false</LinksUpToDate>
  <CharactersWithSpaces>4635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2025-09-09T07:22:00Z</dcterms:created>
  <dc:creator>Administrator</dc:creator>
  <cp:lastModifiedBy>烜烜</cp:lastModifiedBy>
  <cp:lastPrinted>2024-09-08T07:50:00Z</cp:lastPrinted>
  <dcterms:modified xsi:type="dcterms:W3CDTF">2025-09-10T03:35:26Z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eyJoZGlkIjoiZjYyYjQxNDNiYzljNTAyMzFhZDhmZDVjMTRmZGNjYzQiLCJ1c2VySWQiOiI0NTE2MjY1NzcifQ==</vt:lpwstr>
  </property>
  <property fmtid="{D5CDD505-2E9C-101B-9397-08002B2CF9AE}" pid="4" name="ICV">
    <vt:lpwstr>E3BF976B2D904A6B95E13FC164DFC663_12</vt:lpwstr>
  </property>
</Properties>
</file>